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30F56" w14:textId="51CD9C72" w:rsidR="00A82301" w:rsidRPr="00C37898" w:rsidRDefault="003649AD" w:rsidP="009E290A">
      <w:pPr>
        <w:pStyle w:val="Title"/>
        <w:jc w:val="center"/>
        <w:rPr>
          <w:rFonts w:eastAsia="Adobe Fan Heiti Std B"/>
        </w:rPr>
      </w:pPr>
      <w:r w:rsidRPr="00C37898">
        <w:rPr>
          <w:rFonts w:eastAsia="Adobe Fan Heiti Std B"/>
        </w:rPr>
        <w:t>Attachment A</w:t>
      </w:r>
      <w:r w:rsidR="00483D11" w:rsidRPr="00C37898">
        <w:rPr>
          <w:rFonts w:eastAsia="Adobe Fan Heiti Std B"/>
        </w:rPr>
        <w:t>:</w:t>
      </w:r>
    </w:p>
    <w:p w14:paraId="7F401B53" w14:textId="77777777" w:rsidR="00A82301" w:rsidRPr="00F12962" w:rsidRDefault="00A82301" w:rsidP="005616F2">
      <w:pPr>
        <w:jc w:val="center"/>
      </w:pPr>
    </w:p>
    <w:p w14:paraId="59652B1F" w14:textId="487CA0EB" w:rsidR="00A82301" w:rsidRPr="00C37898" w:rsidRDefault="00A82301" w:rsidP="00C37898">
      <w:pPr>
        <w:pStyle w:val="Title"/>
        <w:jc w:val="center"/>
        <w:rPr>
          <w:sz w:val="52"/>
          <w:szCs w:val="52"/>
        </w:rPr>
      </w:pPr>
      <w:bookmarkStart w:id="0" w:name="_Hlk198626360"/>
      <w:r w:rsidRPr="00C37898">
        <w:rPr>
          <w:sz w:val="52"/>
          <w:szCs w:val="52"/>
        </w:rPr>
        <w:t>Statement of Estimated Regulatory Costs</w:t>
      </w:r>
      <w:r w:rsidR="00483D11" w:rsidRPr="00C37898">
        <w:rPr>
          <w:sz w:val="52"/>
          <w:szCs w:val="52"/>
        </w:rPr>
        <w:t xml:space="preserve"> </w:t>
      </w:r>
      <w:r w:rsidR="002729EA">
        <w:rPr>
          <w:sz w:val="52"/>
          <w:szCs w:val="52"/>
        </w:rPr>
        <w:t>—</w:t>
      </w:r>
      <w:r w:rsidR="002729EA" w:rsidRPr="00C37898">
        <w:rPr>
          <w:sz w:val="52"/>
          <w:szCs w:val="52"/>
        </w:rPr>
        <w:t xml:space="preserve"> </w:t>
      </w:r>
      <w:r w:rsidR="005616F2" w:rsidRPr="00C37898">
        <w:rPr>
          <w:rFonts w:eastAsia="Adobe Fan Heiti Std B"/>
          <w:sz w:val="52"/>
          <w:szCs w:val="52"/>
        </w:rPr>
        <w:t>Summary of SERC Economic Assessment</w:t>
      </w:r>
    </w:p>
    <w:bookmarkEnd w:id="0"/>
    <w:p w14:paraId="19343ABA" w14:textId="77777777" w:rsidR="00A82301" w:rsidRPr="00F12962" w:rsidRDefault="00A82301" w:rsidP="005616F2">
      <w:pPr>
        <w:jc w:val="center"/>
      </w:pPr>
    </w:p>
    <w:p w14:paraId="1E716386" w14:textId="1B7162AA" w:rsidR="00A82301" w:rsidRPr="00F12962" w:rsidRDefault="00A82301" w:rsidP="005616F2">
      <w:pPr>
        <w:jc w:val="center"/>
      </w:pPr>
      <w:r w:rsidRPr="00F12962">
        <w:t>Lower Santa Fe and Ichetucknee Rivers and Priority Springs</w:t>
      </w:r>
    </w:p>
    <w:p w14:paraId="7F03CF90" w14:textId="5D4BE911" w:rsidR="00A82301" w:rsidRPr="00F12962" w:rsidRDefault="00A82301" w:rsidP="005616F2">
      <w:pPr>
        <w:jc w:val="center"/>
      </w:pPr>
      <w:r w:rsidRPr="00F12962">
        <w:t>Minimum Flows and Levels</w:t>
      </w:r>
      <w:r w:rsidR="005616F2">
        <w:t xml:space="preserve"> and Implementation Strategy</w:t>
      </w:r>
    </w:p>
    <w:p w14:paraId="640962CF" w14:textId="77777777" w:rsidR="000118EC" w:rsidRPr="00F12962" w:rsidRDefault="000118EC" w:rsidP="005616F2">
      <w:pPr>
        <w:jc w:val="center"/>
      </w:pPr>
    </w:p>
    <w:p w14:paraId="266D958B" w14:textId="79D24073" w:rsidR="00F12962" w:rsidRDefault="00F12962" w:rsidP="005616F2">
      <w:pPr>
        <w:jc w:val="center"/>
      </w:pPr>
      <w:r w:rsidRPr="00F12962">
        <w:t>Florida Department of Environmental Protection</w:t>
      </w:r>
    </w:p>
    <w:p w14:paraId="5C9B5C1C" w14:textId="31C07C92" w:rsidR="000118EC" w:rsidRPr="00F12962" w:rsidRDefault="000118EC" w:rsidP="005616F2">
      <w:pPr>
        <w:jc w:val="center"/>
      </w:pPr>
    </w:p>
    <w:p w14:paraId="72C537AF" w14:textId="77777777" w:rsidR="000118EC" w:rsidRPr="00F12962" w:rsidRDefault="000118EC" w:rsidP="005616F2">
      <w:pPr>
        <w:jc w:val="center"/>
      </w:pPr>
    </w:p>
    <w:p w14:paraId="7CC0422E" w14:textId="75E38DA1" w:rsidR="00B214E9" w:rsidRPr="00F12962" w:rsidRDefault="00B214E9" w:rsidP="005616F2">
      <w:pPr>
        <w:jc w:val="center"/>
        <w:rPr>
          <w:rFonts w:eastAsia="Adobe Fan Heiti Std B"/>
          <w:spacing w:val="28"/>
          <w:sz w:val="40"/>
          <w:szCs w:val="40"/>
        </w:rPr>
      </w:pPr>
      <w:r w:rsidRPr="00F12962">
        <w:rPr>
          <w:noProof/>
        </w:rPr>
        <w:drawing>
          <wp:inline distT="0" distB="0" distL="0" distR="0" wp14:anchorId="4F14E7A3" wp14:editId="70072E61">
            <wp:extent cx="1133383" cy="1170959"/>
            <wp:effectExtent l="0" t="0" r="0" b="0"/>
            <wp:docPr id="1" name="Picture 1" descr="Florida Department of Environmental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DEP-LOGO-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2620" cy="1180503"/>
                    </a:xfrm>
                    <a:prstGeom prst="rect">
                      <a:avLst/>
                    </a:prstGeom>
                  </pic:spPr>
                </pic:pic>
              </a:graphicData>
            </a:graphic>
          </wp:inline>
        </w:drawing>
      </w:r>
    </w:p>
    <w:p w14:paraId="35BD58F1" w14:textId="12F6214C" w:rsidR="000118EC" w:rsidRPr="00F12962" w:rsidRDefault="000118EC" w:rsidP="005616F2">
      <w:pPr>
        <w:jc w:val="center"/>
        <w:rPr>
          <w:rFonts w:eastAsia="Adobe Fan Heiti Std B"/>
        </w:rPr>
      </w:pPr>
    </w:p>
    <w:p w14:paraId="39379F4A" w14:textId="149B14F0" w:rsidR="000118EC" w:rsidRPr="00F12962" w:rsidRDefault="00254E07" w:rsidP="005616F2">
      <w:pPr>
        <w:jc w:val="center"/>
        <w:rPr>
          <w:rFonts w:eastAsia="Adobe Fan Heiti Std B"/>
        </w:rPr>
      </w:pPr>
      <w:r>
        <w:rPr>
          <w:rFonts w:eastAsia="Adobe Fan Heiti Std B"/>
        </w:rPr>
        <w:t>October 2</w:t>
      </w:r>
      <w:r w:rsidR="000118EC" w:rsidRPr="00F12962">
        <w:rPr>
          <w:rFonts w:eastAsia="Adobe Fan Heiti Std B"/>
        </w:rPr>
        <w:t xml:space="preserve">, </w:t>
      </w:r>
      <w:r w:rsidR="00F12962">
        <w:rPr>
          <w:rFonts w:eastAsia="Adobe Fan Heiti Std B"/>
        </w:rPr>
        <w:t>2025</w:t>
      </w:r>
    </w:p>
    <w:p w14:paraId="7E5737A4" w14:textId="77777777" w:rsidR="000118EC" w:rsidRPr="00F12962" w:rsidRDefault="000118EC" w:rsidP="00F12962">
      <w:pPr>
        <w:rPr>
          <w:rFonts w:eastAsia="Adobe Fan Heiti Std B"/>
        </w:rPr>
        <w:sectPr w:rsidR="000118EC" w:rsidRPr="00F12962" w:rsidSect="00045B16">
          <w:headerReference w:type="default" r:id="rId13"/>
          <w:headerReference w:type="first" r:id="rId14"/>
          <w:pgSz w:w="12240" w:h="15840" w:code="1"/>
          <w:pgMar w:top="1440" w:right="1440" w:bottom="1440" w:left="1440" w:header="720" w:footer="720" w:gutter="0"/>
          <w:cols w:space="720"/>
          <w:titlePg/>
          <w:docGrid w:linePitch="360"/>
        </w:sectPr>
      </w:pPr>
    </w:p>
    <w:p w14:paraId="7FE7ECC2" w14:textId="314313AE" w:rsidR="0062534C" w:rsidRPr="00837A4D" w:rsidRDefault="00A41384" w:rsidP="00F401DD">
      <w:pPr>
        <w:pStyle w:val="TOCHeading1"/>
        <w:rPr>
          <w:i/>
        </w:rPr>
      </w:pPr>
      <w:r w:rsidRPr="00564BE0">
        <w:rPr>
          <w:sz w:val="20"/>
          <w:szCs w:val="20"/>
        </w:rPr>
        <w:lastRenderedPageBreak/>
        <w:t xml:space="preserve"> </w:t>
      </w:r>
      <w:r w:rsidR="0062534C" w:rsidRPr="00837A4D">
        <w:t>Table of Contents</w:t>
      </w:r>
    </w:p>
    <w:p w14:paraId="33CC0FA7" w14:textId="46F9A3EC" w:rsidR="007C386C" w:rsidRDefault="00A20AA9">
      <w:pPr>
        <w:pStyle w:val="TOC1"/>
        <w:rPr>
          <w:rFonts w:asciiTheme="minorHAnsi" w:eastAsiaTheme="minorEastAsia" w:hAnsiTheme="minorHAnsi" w:cstheme="minorBidi"/>
          <w:noProof/>
          <w:kern w:val="2"/>
          <w14:ligatures w14:val="standardContextual"/>
        </w:rPr>
      </w:pPr>
      <w:r>
        <w:rPr>
          <w:rFonts w:eastAsia="Adobe Fan Heiti Std B"/>
        </w:rPr>
        <w:fldChar w:fldCharType="begin"/>
      </w:r>
      <w:r>
        <w:rPr>
          <w:rFonts w:eastAsia="Adobe Fan Heiti Std B"/>
        </w:rPr>
        <w:instrText xml:space="preserve"> TOC \o "1-3" \u </w:instrText>
      </w:r>
      <w:r>
        <w:rPr>
          <w:rFonts w:eastAsia="Adobe Fan Heiti Std B"/>
        </w:rPr>
        <w:fldChar w:fldCharType="separate"/>
      </w:r>
      <w:r w:rsidR="007C386C">
        <w:rPr>
          <w:noProof/>
        </w:rPr>
        <w:t>1.0</w:t>
      </w:r>
      <w:r w:rsidR="007C386C">
        <w:rPr>
          <w:rFonts w:asciiTheme="minorHAnsi" w:eastAsiaTheme="minorEastAsia" w:hAnsiTheme="minorHAnsi" w:cstheme="minorBidi"/>
          <w:noProof/>
          <w:kern w:val="2"/>
          <w14:ligatures w14:val="standardContextual"/>
        </w:rPr>
        <w:tab/>
      </w:r>
      <w:r w:rsidR="007C386C">
        <w:rPr>
          <w:noProof/>
        </w:rPr>
        <w:t>Introduction</w:t>
      </w:r>
      <w:r w:rsidR="007C386C">
        <w:rPr>
          <w:noProof/>
        </w:rPr>
        <w:tab/>
      </w:r>
      <w:r w:rsidR="007C386C">
        <w:rPr>
          <w:noProof/>
        </w:rPr>
        <w:fldChar w:fldCharType="begin"/>
      </w:r>
      <w:r w:rsidR="007C386C">
        <w:rPr>
          <w:noProof/>
        </w:rPr>
        <w:instrText xml:space="preserve"> PAGEREF _Toc211595001 \h </w:instrText>
      </w:r>
      <w:r w:rsidR="007C386C">
        <w:rPr>
          <w:noProof/>
        </w:rPr>
      </w:r>
      <w:r w:rsidR="007C386C">
        <w:rPr>
          <w:noProof/>
        </w:rPr>
        <w:fldChar w:fldCharType="separate"/>
      </w:r>
      <w:r w:rsidR="007C386C">
        <w:rPr>
          <w:noProof/>
        </w:rPr>
        <w:t>5</w:t>
      </w:r>
      <w:r w:rsidR="007C386C">
        <w:rPr>
          <w:noProof/>
        </w:rPr>
        <w:fldChar w:fldCharType="end"/>
      </w:r>
    </w:p>
    <w:p w14:paraId="36814A37" w14:textId="46C45F1C" w:rsidR="007C386C" w:rsidRDefault="007C386C">
      <w:pPr>
        <w:pStyle w:val="TOC2"/>
        <w:tabs>
          <w:tab w:val="left" w:pos="960"/>
          <w:tab w:val="right" w:leader="dot" w:pos="9350"/>
        </w:tabs>
        <w:rPr>
          <w:rFonts w:asciiTheme="minorHAnsi" w:eastAsiaTheme="minorEastAsia" w:hAnsiTheme="minorHAnsi" w:cstheme="minorBidi"/>
          <w:noProof/>
          <w:kern w:val="2"/>
          <w14:ligatures w14:val="standardContextual"/>
        </w:rPr>
      </w:pPr>
      <w:r>
        <w:rPr>
          <w:noProof/>
        </w:rPr>
        <w:t>1.1</w:t>
      </w:r>
      <w:r>
        <w:rPr>
          <w:rFonts w:asciiTheme="minorHAnsi" w:eastAsiaTheme="minorEastAsia" w:hAnsiTheme="minorHAnsi" w:cstheme="minorBidi"/>
          <w:noProof/>
          <w:kern w:val="2"/>
          <w14:ligatures w14:val="standardContextual"/>
        </w:rPr>
        <w:tab/>
      </w:r>
      <w:r>
        <w:rPr>
          <w:noProof/>
        </w:rPr>
        <w:t>Background</w:t>
      </w:r>
      <w:r>
        <w:rPr>
          <w:noProof/>
        </w:rPr>
        <w:tab/>
      </w:r>
      <w:r>
        <w:rPr>
          <w:noProof/>
        </w:rPr>
        <w:fldChar w:fldCharType="begin"/>
      </w:r>
      <w:r>
        <w:rPr>
          <w:noProof/>
        </w:rPr>
        <w:instrText xml:space="preserve"> PAGEREF _Toc211595002 \h </w:instrText>
      </w:r>
      <w:r>
        <w:rPr>
          <w:noProof/>
        </w:rPr>
      </w:r>
      <w:r>
        <w:rPr>
          <w:noProof/>
        </w:rPr>
        <w:fldChar w:fldCharType="separate"/>
      </w:r>
      <w:r>
        <w:rPr>
          <w:noProof/>
        </w:rPr>
        <w:t>6</w:t>
      </w:r>
      <w:r>
        <w:rPr>
          <w:noProof/>
        </w:rPr>
        <w:fldChar w:fldCharType="end"/>
      </w:r>
    </w:p>
    <w:p w14:paraId="190903F0" w14:textId="65242311" w:rsidR="007C386C" w:rsidRDefault="007C386C">
      <w:pPr>
        <w:pStyle w:val="TOC2"/>
        <w:tabs>
          <w:tab w:val="left" w:pos="960"/>
          <w:tab w:val="right" w:leader="dot" w:pos="9350"/>
        </w:tabs>
        <w:rPr>
          <w:rFonts w:asciiTheme="minorHAnsi" w:eastAsiaTheme="minorEastAsia" w:hAnsiTheme="minorHAnsi" w:cstheme="minorBidi"/>
          <w:noProof/>
          <w:kern w:val="2"/>
          <w14:ligatures w14:val="standardContextual"/>
        </w:rPr>
      </w:pPr>
      <w:r>
        <w:rPr>
          <w:noProof/>
        </w:rPr>
        <w:t>1.2</w:t>
      </w:r>
      <w:r>
        <w:rPr>
          <w:rFonts w:asciiTheme="minorHAnsi" w:eastAsiaTheme="minorEastAsia" w:hAnsiTheme="minorHAnsi" w:cstheme="minorBidi"/>
          <w:noProof/>
          <w:kern w:val="2"/>
          <w14:ligatures w14:val="standardContextual"/>
        </w:rPr>
        <w:tab/>
      </w:r>
      <w:r>
        <w:rPr>
          <w:noProof/>
        </w:rPr>
        <w:t>Summary of Proposed Rules</w:t>
      </w:r>
      <w:r>
        <w:rPr>
          <w:noProof/>
        </w:rPr>
        <w:tab/>
      </w:r>
      <w:r>
        <w:rPr>
          <w:noProof/>
        </w:rPr>
        <w:fldChar w:fldCharType="begin"/>
      </w:r>
      <w:r>
        <w:rPr>
          <w:noProof/>
        </w:rPr>
        <w:instrText xml:space="preserve"> PAGEREF _Toc211595003 \h </w:instrText>
      </w:r>
      <w:r>
        <w:rPr>
          <w:noProof/>
        </w:rPr>
      </w:r>
      <w:r>
        <w:rPr>
          <w:noProof/>
        </w:rPr>
        <w:fldChar w:fldCharType="separate"/>
      </w:r>
      <w:r>
        <w:rPr>
          <w:noProof/>
        </w:rPr>
        <w:t>8</w:t>
      </w:r>
      <w:r>
        <w:rPr>
          <w:noProof/>
        </w:rPr>
        <w:fldChar w:fldCharType="end"/>
      </w:r>
    </w:p>
    <w:p w14:paraId="09E8CD81" w14:textId="71A03ED7" w:rsidR="007C386C" w:rsidRDefault="007C386C">
      <w:pPr>
        <w:pStyle w:val="TOC3"/>
        <w:rPr>
          <w:rFonts w:asciiTheme="minorHAnsi" w:eastAsiaTheme="minorEastAsia" w:hAnsiTheme="minorHAnsi" w:cstheme="minorBidi"/>
          <w:noProof/>
          <w:kern w:val="2"/>
          <w14:ligatures w14:val="standardContextual"/>
        </w:rPr>
      </w:pPr>
      <w:r>
        <w:rPr>
          <w:noProof/>
        </w:rPr>
        <w:t>1.2.1</w:t>
      </w:r>
      <w:r>
        <w:rPr>
          <w:rFonts w:asciiTheme="minorHAnsi" w:eastAsiaTheme="minorEastAsia" w:hAnsiTheme="minorHAnsi" w:cstheme="minorBidi"/>
          <w:noProof/>
          <w:kern w:val="2"/>
          <w14:ligatures w14:val="standardContextual"/>
        </w:rPr>
        <w:tab/>
      </w:r>
      <w:r>
        <w:rPr>
          <w:noProof/>
        </w:rPr>
        <w:t>Private Residential Landscape Irrigation Requirements</w:t>
      </w:r>
      <w:r>
        <w:rPr>
          <w:noProof/>
        </w:rPr>
        <w:tab/>
      </w:r>
      <w:r>
        <w:rPr>
          <w:noProof/>
        </w:rPr>
        <w:fldChar w:fldCharType="begin"/>
      </w:r>
      <w:r>
        <w:rPr>
          <w:noProof/>
        </w:rPr>
        <w:instrText xml:space="preserve"> PAGEREF _Toc211595004 \h </w:instrText>
      </w:r>
      <w:r>
        <w:rPr>
          <w:noProof/>
        </w:rPr>
      </w:r>
      <w:r>
        <w:rPr>
          <w:noProof/>
        </w:rPr>
        <w:fldChar w:fldCharType="separate"/>
      </w:r>
      <w:r>
        <w:rPr>
          <w:noProof/>
        </w:rPr>
        <w:t>9</w:t>
      </w:r>
      <w:r>
        <w:rPr>
          <w:noProof/>
        </w:rPr>
        <w:fldChar w:fldCharType="end"/>
      </w:r>
    </w:p>
    <w:p w14:paraId="432093FF" w14:textId="75E0004A" w:rsidR="007C386C" w:rsidRDefault="007C386C">
      <w:pPr>
        <w:pStyle w:val="TOC3"/>
        <w:rPr>
          <w:rFonts w:asciiTheme="minorHAnsi" w:eastAsiaTheme="minorEastAsia" w:hAnsiTheme="minorHAnsi" w:cstheme="minorBidi"/>
          <w:noProof/>
          <w:kern w:val="2"/>
          <w14:ligatures w14:val="standardContextual"/>
        </w:rPr>
      </w:pPr>
      <w:r>
        <w:rPr>
          <w:noProof/>
        </w:rPr>
        <w:t>1.2.2</w:t>
      </w:r>
      <w:r>
        <w:rPr>
          <w:rFonts w:asciiTheme="minorHAnsi" w:eastAsiaTheme="minorEastAsia" w:hAnsiTheme="minorHAnsi" w:cstheme="minorBidi"/>
          <w:noProof/>
          <w:kern w:val="2"/>
          <w14:ligatures w14:val="standardContextual"/>
        </w:rPr>
        <w:tab/>
      </w:r>
      <w:r>
        <w:rPr>
          <w:noProof/>
        </w:rPr>
        <w:t>Monitoring and Reporting Requirements</w:t>
      </w:r>
      <w:r>
        <w:rPr>
          <w:noProof/>
        </w:rPr>
        <w:tab/>
      </w:r>
      <w:r>
        <w:rPr>
          <w:noProof/>
        </w:rPr>
        <w:fldChar w:fldCharType="begin"/>
      </w:r>
      <w:r>
        <w:rPr>
          <w:noProof/>
        </w:rPr>
        <w:instrText xml:space="preserve"> PAGEREF _Toc211595005 \h </w:instrText>
      </w:r>
      <w:r>
        <w:rPr>
          <w:noProof/>
        </w:rPr>
      </w:r>
      <w:r>
        <w:rPr>
          <w:noProof/>
        </w:rPr>
        <w:fldChar w:fldCharType="separate"/>
      </w:r>
      <w:r>
        <w:rPr>
          <w:noProof/>
        </w:rPr>
        <w:t>9</w:t>
      </w:r>
      <w:r>
        <w:rPr>
          <w:noProof/>
        </w:rPr>
        <w:fldChar w:fldCharType="end"/>
      </w:r>
    </w:p>
    <w:p w14:paraId="53DA7813" w14:textId="7311D90D" w:rsidR="007C386C" w:rsidRDefault="007C386C">
      <w:pPr>
        <w:pStyle w:val="TOC3"/>
        <w:rPr>
          <w:rFonts w:asciiTheme="minorHAnsi" w:eastAsiaTheme="minorEastAsia" w:hAnsiTheme="minorHAnsi" w:cstheme="minorBidi"/>
          <w:noProof/>
          <w:kern w:val="2"/>
          <w14:ligatures w14:val="standardContextual"/>
        </w:rPr>
      </w:pPr>
      <w:r>
        <w:rPr>
          <w:noProof/>
        </w:rPr>
        <w:t>1.2.3</w:t>
      </w:r>
      <w:r>
        <w:rPr>
          <w:rFonts w:asciiTheme="minorHAnsi" w:eastAsiaTheme="minorEastAsia" w:hAnsiTheme="minorHAnsi" w:cstheme="minorBidi"/>
          <w:noProof/>
          <w:kern w:val="2"/>
          <w14:ligatures w14:val="standardContextual"/>
        </w:rPr>
        <w:tab/>
      </w:r>
      <w:r>
        <w:rPr>
          <w:noProof/>
        </w:rPr>
        <w:t>Water Conservation Requirements</w:t>
      </w:r>
      <w:r>
        <w:rPr>
          <w:noProof/>
        </w:rPr>
        <w:tab/>
      </w:r>
      <w:r>
        <w:rPr>
          <w:noProof/>
        </w:rPr>
        <w:fldChar w:fldCharType="begin"/>
      </w:r>
      <w:r>
        <w:rPr>
          <w:noProof/>
        </w:rPr>
        <w:instrText xml:space="preserve"> PAGEREF _Toc211595006 \h </w:instrText>
      </w:r>
      <w:r>
        <w:rPr>
          <w:noProof/>
        </w:rPr>
      </w:r>
      <w:r>
        <w:rPr>
          <w:noProof/>
        </w:rPr>
        <w:fldChar w:fldCharType="separate"/>
      </w:r>
      <w:r>
        <w:rPr>
          <w:noProof/>
        </w:rPr>
        <w:t>11</w:t>
      </w:r>
      <w:r>
        <w:rPr>
          <w:noProof/>
        </w:rPr>
        <w:fldChar w:fldCharType="end"/>
      </w:r>
    </w:p>
    <w:p w14:paraId="7F3D53F4" w14:textId="10CBEE93" w:rsidR="007C386C" w:rsidRDefault="007C386C">
      <w:pPr>
        <w:pStyle w:val="TOC3"/>
        <w:rPr>
          <w:rFonts w:asciiTheme="minorHAnsi" w:eastAsiaTheme="minorEastAsia" w:hAnsiTheme="minorHAnsi" w:cstheme="minorBidi"/>
          <w:noProof/>
          <w:kern w:val="2"/>
          <w14:ligatures w14:val="standardContextual"/>
        </w:rPr>
      </w:pPr>
      <w:r>
        <w:rPr>
          <w:noProof/>
        </w:rPr>
        <w:t>1.2.4</w:t>
      </w:r>
      <w:r>
        <w:rPr>
          <w:rFonts w:asciiTheme="minorHAnsi" w:eastAsiaTheme="minorEastAsia" w:hAnsiTheme="minorHAnsi" w:cstheme="minorBidi"/>
          <w:noProof/>
          <w:kern w:val="2"/>
          <w14:ligatures w14:val="standardContextual"/>
        </w:rPr>
        <w:tab/>
      </w:r>
      <w:r>
        <w:rPr>
          <w:noProof/>
        </w:rPr>
        <w:t>Offset Requirements</w:t>
      </w:r>
      <w:r>
        <w:rPr>
          <w:noProof/>
        </w:rPr>
        <w:tab/>
      </w:r>
      <w:r>
        <w:rPr>
          <w:noProof/>
        </w:rPr>
        <w:fldChar w:fldCharType="begin"/>
      </w:r>
      <w:r>
        <w:rPr>
          <w:noProof/>
        </w:rPr>
        <w:instrText xml:space="preserve"> PAGEREF _Toc211595007 \h </w:instrText>
      </w:r>
      <w:r>
        <w:rPr>
          <w:noProof/>
        </w:rPr>
      </w:r>
      <w:r>
        <w:rPr>
          <w:noProof/>
        </w:rPr>
        <w:fldChar w:fldCharType="separate"/>
      </w:r>
      <w:r>
        <w:rPr>
          <w:noProof/>
        </w:rPr>
        <w:t>16</w:t>
      </w:r>
      <w:r>
        <w:rPr>
          <w:noProof/>
        </w:rPr>
        <w:fldChar w:fldCharType="end"/>
      </w:r>
    </w:p>
    <w:p w14:paraId="6ECABCC9" w14:textId="70CB876E" w:rsidR="007C386C" w:rsidRDefault="007C386C">
      <w:pPr>
        <w:pStyle w:val="TOC1"/>
        <w:rPr>
          <w:rFonts w:asciiTheme="minorHAnsi" w:eastAsiaTheme="minorEastAsia" w:hAnsiTheme="minorHAnsi" w:cstheme="minorBidi"/>
          <w:noProof/>
          <w:kern w:val="2"/>
          <w14:ligatures w14:val="standardContextual"/>
        </w:rPr>
      </w:pPr>
      <w:r>
        <w:rPr>
          <w:noProof/>
        </w:rPr>
        <w:t>2.0</w:t>
      </w:r>
      <w:r>
        <w:rPr>
          <w:rFonts w:asciiTheme="minorHAnsi" w:eastAsiaTheme="minorEastAsia" w:hAnsiTheme="minorHAnsi" w:cstheme="minorBidi"/>
          <w:noProof/>
          <w:kern w:val="2"/>
          <w14:ligatures w14:val="standardContextual"/>
        </w:rPr>
        <w:tab/>
      </w:r>
      <w:r>
        <w:rPr>
          <w:noProof/>
        </w:rPr>
        <w:t>Estimation of Transactional Costs</w:t>
      </w:r>
      <w:r>
        <w:rPr>
          <w:noProof/>
        </w:rPr>
        <w:tab/>
      </w:r>
      <w:r>
        <w:rPr>
          <w:noProof/>
        </w:rPr>
        <w:fldChar w:fldCharType="begin"/>
      </w:r>
      <w:r>
        <w:rPr>
          <w:noProof/>
        </w:rPr>
        <w:instrText xml:space="preserve"> PAGEREF _Toc211595008 \h </w:instrText>
      </w:r>
      <w:r>
        <w:rPr>
          <w:noProof/>
        </w:rPr>
      </w:r>
      <w:r>
        <w:rPr>
          <w:noProof/>
        </w:rPr>
        <w:fldChar w:fldCharType="separate"/>
      </w:r>
      <w:r>
        <w:rPr>
          <w:noProof/>
        </w:rPr>
        <w:t>17</w:t>
      </w:r>
      <w:r>
        <w:rPr>
          <w:noProof/>
        </w:rPr>
        <w:fldChar w:fldCharType="end"/>
      </w:r>
    </w:p>
    <w:p w14:paraId="72B962AD" w14:textId="60FF6420" w:rsidR="007C386C" w:rsidRDefault="007C386C">
      <w:pPr>
        <w:pStyle w:val="TOC2"/>
        <w:tabs>
          <w:tab w:val="left" w:pos="960"/>
          <w:tab w:val="right" w:leader="dot" w:pos="9350"/>
        </w:tabs>
        <w:rPr>
          <w:rFonts w:asciiTheme="minorHAnsi" w:eastAsiaTheme="minorEastAsia" w:hAnsiTheme="minorHAnsi" w:cstheme="minorBidi"/>
          <w:noProof/>
          <w:kern w:val="2"/>
          <w14:ligatures w14:val="standardContextual"/>
        </w:rPr>
      </w:pPr>
      <w:r>
        <w:rPr>
          <w:noProof/>
        </w:rPr>
        <w:t>2.1</w:t>
      </w:r>
      <w:r>
        <w:rPr>
          <w:rFonts w:asciiTheme="minorHAnsi" w:eastAsiaTheme="minorEastAsia" w:hAnsiTheme="minorHAnsi" w:cstheme="minorBidi"/>
          <w:noProof/>
          <w:kern w:val="2"/>
          <w14:ligatures w14:val="standardContextual"/>
        </w:rPr>
        <w:tab/>
      </w:r>
      <w:r>
        <w:rPr>
          <w:noProof/>
        </w:rPr>
        <w:t>Estimation of Affected Individuals</w:t>
      </w:r>
      <w:r>
        <w:rPr>
          <w:noProof/>
        </w:rPr>
        <w:tab/>
      </w:r>
      <w:r>
        <w:rPr>
          <w:noProof/>
        </w:rPr>
        <w:fldChar w:fldCharType="begin"/>
      </w:r>
      <w:r>
        <w:rPr>
          <w:noProof/>
        </w:rPr>
        <w:instrText xml:space="preserve"> PAGEREF _Toc211595010 \h </w:instrText>
      </w:r>
      <w:r>
        <w:rPr>
          <w:noProof/>
        </w:rPr>
      </w:r>
      <w:r>
        <w:rPr>
          <w:noProof/>
        </w:rPr>
        <w:fldChar w:fldCharType="separate"/>
      </w:r>
      <w:r>
        <w:rPr>
          <w:noProof/>
        </w:rPr>
        <w:t>18</w:t>
      </w:r>
      <w:r>
        <w:rPr>
          <w:noProof/>
        </w:rPr>
        <w:fldChar w:fldCharType="end"/>
      </w:r>
    </w:p>
    <w:p w14:paraId="4D0B8A32" w14:textId="60117F64" w:rsidR="007C386C" w:rsidRDefault="007C386C">
      <w:pPr>
        <w:pStyle w:val="TOC3"/>
        <w:rPr>
          <w:rFonts w:asciiTheme="minorHAnsi" w:eastAsiaTheme="minorEastAsia" w:hAnsiTheme="minorHAnsi" w:cstheme="minorBidi"/>
          <w:noProof/>
          <w:kern w:val="2"/>
          <w14:ligatures w14:val="standardContextual"/>
        </w:rPr>
      </w:pPr>
      <w:r>
        <w:rPr>
          <w:noProof/>
        </w:rPr>
        <w:t>2.1.1</w:t>
      </w:r>
      <w:r>
        <w:rPr>
          <w:rFonts w:asciiTheme="minorHAnsi" w:eastAsiaTheme="minorEastAsia" w:hAnsiTheme="minorHAnsi" w:cstheme="minorBidi"/>
          <w:noProof/>
          <w:kern w:val="2"/>
          <w14:ligatures w14:val="standardContextual"/>
        </w:rPr>
        <w:tab/>
      </w:r>
      <w:r>
        <w:rPr>
          <w:noProof/>
        </w:rPr>
        <w:t>Number of Individuals Impacted by Private Residential Landscape Irrigation</w:t>
      </w:r>
      <w:r>
        <w:rPr>
          <w:noProof/>
        </w:rPr>
        <w:tab/>
      </w:r>
      <w:r>
        <w:rPr>
          <w:noProof/>
        </w:rPr>
        <w:fldChar w:fldCharType="begin"/>
      </w:r>
      <w:r>
        <w:rPr>
          <w:noProof/>
        </w:rPr>
        <w:instrText xml:space="preserve"> PAGEREF _Toc211595011 \h </w:instrText>
      </w:r>
      <w:r>
        <w:rPr>
          <w:noProof/>
        </w:rPr>
      </w:r>
      <w:r>
        <w:rPr>
          <w:noProof/>
        </w:rPr>
        <w:fldChar w:fldCharType="separate"/>
      </w:r>
      <w:r>
        <w:rPr>
          <w:noProof/>
        </w:rPr>
        <w:t>18</w:t>
      </w:r>
      <w:r>
        <w:rPr>
          <w:noProof/>
        </w:rPr>
        <w:fldChar w:fldCharType="end"/>
      </w:r>
    </w:p>
    <w:p w14:paraId="4EC18A0A" w14:textId="348F9D73" w:rsidR="007C386C" w:rsidRDefault="007C386C">
      <w:pPr>
        <w:pStyle w:val="TOC3"/>
        <w:rPr>
          <w:rFonts w:asciiTheme="minorHAnsi" w:eastAsiaTheme="minorEastAsia" w:hAnsiTheme="minorHAnsi" w:cstheme="minorBidi"/>
          <w:noProof/>
          <w:kern w:val="2"/>
          <w14:ligatures w14:val="standardContextual"/>
        </w:rPr>
      </w:pPr>
      <w:r>
        <w:rPr>
          <w:noProof/>
        </w:rPr>
        <w:t>2.1.2</w:t>
      </w:r>
      <w:r>
        <w:rPr>
          <w:rFonts w:asciiTheme="minorHAnsi" w:eastAsiaTheme="minorEastAsia" w:hAnsiTheme="minorHAnsi" w:cstheme="minorBidi"/>
          <w:noProof/>
          <w:kern w:val="2"/>
          <w14:ligatures w14:val="standardContextual"/>
        </w:rPr>
        <w:tab/>
      </w:r>
      <w:r>
        <w:rPr>
          <w:noProof/>
        </w:rPr>
        <w:t>Number of Individuals Impacted by Monitoring and Reporting Requirements</w:t>
      </w:r>
      <w:r>
        <w:rPr>
          <w:noProof/>
        </w:rPr>
        <w:tab/>
      </w:r>
      <w:r>
        <w:rPr>
          <w:noProof/>
        </w:rPr>
        <w:fldChar w:fldCharType="begin"/>
      </w:r>
      <w:r>
        <w:rPr>
          <w:noProof/>
        </w:rPr>
        <w:instrText xml:space="preserve"> PAGEREF _Toc211595012 \h </w:instrText>
      </w:r>
      <w:r>
        <w:rPr>
          <w:noProof/>
        </w:rPr>
      </w:r>
      <w:r>
        <w:rPr>
          <w:noProof/>
        </w:rPr>
        <w:fldChar w:fldCharType="separate"/>
      </w:r>
      <w:r>
        <w:rPr>
          <w:noProof/>
        </w:rPr>
        <w:t>19</w:t>
      </w:r>
      <w:r>
        <w:rPr>
          <w:noProof/>
        </w:rPr>
        <w:fldChar w:fldCharType="end"/>
      </w:r>
    </w:p>
    <w:p w14:paraId="71D96E5B" w14:textId="5B7F3DB3" w:rsidR="007C386C" w:rsidRDefault="007C386C">
      <w:pPr>
        <w:pStyle w:val="TOC3"/>
        <w:rPr>
          <w:rFonts w:asciiTheme="minorHAnsi" w:eastAsiaTheme="minorEastAsia" w:hAnsiTheme="minorHAnsi" w:cstheme="minorBidi"/>
          <w:noProof/>
          <w:kern w:val="2"/>
          <w14:ligatures w14:val="standardContextual"/>
        </w:rPr>
      </w:pPr>
      <w:r>
        <w:rPr>
          <w:noProof/>
        </w:rPr>
        <w:t>2.1.3</w:t>
      </w:r>
      <w:r>
        <w:rPr>
          <w:rFonts w:asciiTheme="minorHAnsi" w:eastAsiaTheme="minorEastAsia" w:hAnsiTheme="minorHAnsi" w:cstheme="minorBidi"/>
          <w:noProof/>
          <w:kern w:val="2"/>
          <w14:ligatures w14:val="standardContextual"/>
        </w:rPr>
        <w:tab/>
      </w:r>
      <w:r>
        <w:rPr>
          <w:noProof/>
        </w:rPr>
        <w:t>Number of Individuals Required to Implement Water Conservation Requirements and Offset Requirements</w:t>
      </w:r>
      <w:r>
        <w:rPr>
          <w:noProof/>
        </w:rPr>
        <w:tab/>
      </w:r>
      <w:r>
        <w:rPr>
          <w:noProof/>
        </w:rPr>
        <w:fldChar w:fldCharType="begin"/>
      </w:r>
      <w:r>
        <w:rPr>
          <w:noProof/>
        </w:rPr>
        <w:instrText xml:space="preserve"> PAGEREF _Toc211595013 \h </w:instrText>
      </w:r>
      <w:r>
        <w:rPr>
          <w:noProof/>
        </w:rPr>
      </w:r>
      <w:r>
        <w:rPr>
          <w:noProof/>
        </w:rPr>
        <w:fldChar w:fldCharType="separate"/>
      </w:r>
      <w:r>
        <w:rPr>
          <w:noProof/>
        </w:rPr>
        <w:t>21</w:t>
      </w:r>
      <w:r>
        <w:rPr>
          <w:noProof/>
        </w:rPr>
        <w:fldChar w:fldCharType="end"/>
      </w:r>
    </w:p>
    <w:p w14:paraId="3D6B9943" w14:textId="2549203F" w:rsidR="007C386C" w:rsidRDefault="007C386C">
      <w:pPr>
        <w:pStyle w:val="TOC3"/>
        <w:rPr>
          <w:rFonts w:asciiTheme="minorHAnsi" w:eastAsiaTheme="minorEastAsia" w:hAnsiTheme="minorHAnsi" w:cstheme="minorBidi"/>
          <w:noProof/>
          <w:kern w:val="2"/>
          <w14:ligatures w14:val="standardContextual"/>
        </w:rPr>
      </w:pPr>
      <w:r>
        <w:rPr>
          <w:noProof/>
        </w:rPr>
        <w:t>2.1.4</w:t>
      </w:r>
      <w:r>
        <w:rPr>
          <w:rFonts w:asciiTheme="minorHAnsi" w:eastAsiaTheme="minorEastAsia" w:hAnsiTheme="minorHAnsi" w:cstheme="minorBidi"/>
          <w:noProof/>
          <w:kern w:val="2"/>
          <w14:ligatures w14:val="standardContextual"/>
        </w:rPr>
        <w:tab/>
      </w:r>
      <w:r>
        <w:rPr>
          <w:noProof/>
        </w:rPr>
        <w:t>Total Estimate of Affected Individuals</w:t>
      </w:r>
      <w:r>
        <w:rPr>
          <w:noProof/>
        </w:rPr>
        <w:tab/>
      </w:r>
      <w:r>
        <w:rPr>
          <w:noProof/>
        </w:rPr>
        <w:fldChar w:fldCharType="begin"/>
      </w:r>
      <w:r>
        <w:rPr>
          <w:noProof/>
        </w:rPr>
        <w:instrText xml:space="preserve"> PAGEREF _Toc211595014 \h </w:instrText>
      </w:r>
      <w:r>
        <w:rPr>
          <w:noProof/>
        </w:rPr>
      </w:r>
      <w:r>
        <w:rPr>
          <w:noProof/>
        </w:rPr>
        <w:fldChar w:fldCharType="separate"/>
      </w:r>
      <w:r>
        <w:rPr>
          <w:noProof/>
        </w:rPr>
        <w:t>23</w:t>
      </w:r>
      <w:r>
        <w:rPr>
          <w:noProof/>
        </w:rPr>
        <w:fldChar w:fldCharType="end"/>
      </w:r>
    </w:p>
    <w:p w14:paraId="63E37116" w14:textId="60D53AF2" w:rsidR="007C386C" w:rsidRDefault="007C386C">
      <w:pPr>
        <w:pStyle w:val="TOC2"/>
        <w:tabs>
          <w:tab w:val="left" w:pos="960"/>
          <w:tab w:val="right" w:leader="dot" w:pos="9350"/>
        </w:tabs>
        <w:rPr>
          <w:rFonts w:asciiTheme="minorHAnsi" w:eastAsiaTheme="minorEastAsia" w:hAnsiTheme="minorHAnsi" w:cstheme="minorBidi"/>
          <w:noProof/>
          <w:kern w:val="2"/>
          <w14:ligatures w14:val="standardContextual"/>
        </w:rPr>
      </w:pPr>
      <w:r>
        <w:rPr>
          <w:noProof/>
        </w:rPr>
        <w:t>2.2</w:t>
      </w:r>
      <w:r>
        <w:rPr>
          <w:rFonts w:asciiTheme="minorHAnsi" w:eastAsiaTheme="minorEastAsia" w:hAnsiTheme="minorHAnsi" w:cstheme="minorBidi"/>
          <w:noProof/>
          <w:kern w:val="2"/>
          <w14:ligatures w14:val="standardContextual"/>
        </w:rPr>
        <w:tab/>
      </w:r>
      <w:r>
        <w:rPr>
          <w:noProof/>
        </w:rPr>
        <w:t>Economic Analysis of Regulatory Requirements</w:t>
      </w:r>
      <w:r>
        <w:rPr>
          <w:noProof/>
        </w:rPr>
        <w:tab/>
      </w:r>
      <w:r>
        <w:rPr>
          <w:noProof/>
        </w:rPr>
        <w:fldChar w:fldCharType="begin"/>
      </w:r>
      <w:r>
        <w:rPr>
          <w:noProof/>
        </w:rPr>
        <w:instrText xml:space="preserve"> PAGEREF _Toc211595015 \h </w:instrText>
      </w:r>
      <w:r>
        <w:rPr>
          <w:noProof/>
        </w:rPr>
      </w:r>
      <w:r>
        <w:rPr>
          <w:noProof/>
        </w:rPr>
        <w:fldChar w:fldCharType="separate"/>
      </w:r>
      <w:r>
        <w:rPr>
          <w:noProof/>
        </w:rPr>
        <w:t>23</w:t>
      </w:r>
      <w:r>
        <w:rPr>
          <w:noProof/>
        </w:rPr>
        <w:fldChar w:fldCharType="end"/>
      </w:r>
    </w:p>
    <w:p w14:paraId="2776395A" w14:textId="7F5AFE72" w:rsidR="007C386C" w:rsidRDefault="007C386C">
      <w:pPr>
        <w:pStyle w:val="TOC3"/>
        <w:rPr>
          <w:rFonts w:asciiTheme="minorHAnsi" w:eastAsiaTheme="minorEastAsia" w:hAnsiTheme="minorHAnsi" w:cstheme="minorBidi"/>
          <w:noProof/>
          <w:kern w:val="2"/>
          <w14:ligatures w14:val="standardContextual"/>
        </w:rPr>
      </w:pPr>
      <w:r>
        <w:rPr>
          <w:noProof/>
        </w:rPr>
        <w:t>2.2.1</w:t>
      </w:r>
      <w:r>
        <w:rPr>
          <w:rFonts w:asciiTheme="minorHAnsi" w:eastAsiaTheme="minorEastAsia" w:hAnsiTheme="minorHAnsi" w:cstheme="minorBidi"/>
          <w:noProof/>
          <w:kern w:val="2"/>
          <w14:ligatures w14:val="standardContextual"/>
        </w:rPr>
        <w:tab/>
      </w:r>
      <w:r>
        <w:rPr>
          <w:noProof/>
        </w:rPr>
        <w:t>Costs for Private Residential Landscape Irrigation Requirements</w:t>
      </w:r>
      <w:r>
        <w:rPr>
          <w:noProof/>
        </w:rPr>
        <w:tab/>
      </w:r>
      <w:r>
        <w:rPr>
          <w:noProof/>
        </w:rPr>
        <w:fldChar w:fldCharType="begin"/>
      </w:r>
      <w:r>
        <w:rPr>
          <w:noProof/>
        </w:rPr>
        <w:instrText xml:space="preserve"> PAGEREF _Toc211595016 \h </w:instrText>
      </w:r>
      <w:r>
        <w:rPr>
          <w:noProof/>
        </w:rPr>
      </w:r>
      <w:r>
        <w:rPr>
          <w:noProof/>
        </w:rPr>
        <w:fldChar w:fldCharType="separate"/>
      </w:r>
      <w:r>
        <w:rPr>
          <w:noProof/>
        </w:rPr>
        <w:t>23</w:t>
      </w:r>
      <w:r>
        <w:rPr>
          <w:noProof/>
        </w:rPr>
        <w:fldChar w:fldCharType="end"/>
      </w:r>
    </w:p>
    <w:p w14:paraId="7D82FBCC" w14:textId="17E8A803" w:rsidR="007C386C" w:rsidRDefault="007C386C">
      <w:pPr>
        <w:pStyle w:val="TOC3"/>
        <w:rPr>
          <w:rFonts w:asciiTheme="minorHAnsi" w:eastAsiaTheme="minorEastAsia" w:hAnsiTheme="minorHAnsi" w:cstheme="minorBidi"/>
          <w:noProof/>
          <w:kern w:val="2"/>
          <w14:ligatures w14:val="standardContextual"/>
        </w:rPr>
      </w:pPr>
      <w:r>
        <w:rPr>
          <w:noProof/>
        </w:rPr>
        <w:t>2.2.2</w:t>
      </w:r>
      <w:r>
        <w:rPr>
          <w:rFonts w:asciiTheme="minorHAnsi" w:eastAsiaTheme="minorEastAsia" w:hAnsiTheme="minorHAnsi" w:cstheme="minorBidi"/>
          <w:noProof/>
          <w:kern w:val="2"/>
          <w14:ligatures w14:val="standardContextual"/>
        </w:rPr>
        <w:tab/>
      </w:r>
      <w:r>
        <w:rPr>
          <w:noProof/>
        </w:rPr>
        <w:t>Costs for Monitoring and Reporting Requirements</w:t>
      </w:r>
      <w:r>
        <w:rPr>
          <w:noProof/>
        </w:rPr>
        <w:tab/>
      </w:r>
      <w:r>
        <w:rPr>
          <w:noProof/>
        </w:rPr>
        <w:fldChar w:fldCharType="begin"/>
      </w:r>
      <w:r>
        <w:rPr>
          <w:noProof/>
        </w:rPr>
        <w:instrText xml:space="preserve"> PAGEREF _Toc211595017 \h </w:instrText>
      </w:r>
      <w:r>
        <w:rPr>
          <w:noProof/>
        </w:rPr>
      </w:r>
      <w:r>
        <w:rPr>
          <w:noProof/>
        </w:rPr>
        <w:fldChar w:fldCharType="separate"/>
      </w:r>
      <w:r>
        <w:rPr>
          <w:noProof/>
        </w:rPr>
        <w:t>24</w:t>
      </w:r>
      <w:r>
        <w:rPr>
          <w:noProof/>
        </w:rPr>
        <w:fldChar w:fldCharType="end"/>
      </w:r>
    </w:p>
    <w:p w14:paraId="2502B39A" w14:textId="48043706" w:rsidR="007C386C" w:rsidRDefault="007C386C">
      <w:pPr>
        <w:pStyle w:val="TOC3"/>
        <w:rPr>
          <w:rFonts w:asciiTheme="minorHAnsi" w:eastAsiaTheme="minorEastAsia" w:hAnsiTheme="minorHAnsi" w:cstheme="minorBidi"/>
          <w:noProof/>
          <w:kern w:val="2"/>
          <w14:ligatures w14:val="standardContextual"/>
        </w:rPr>
      </w:pPr>
      <w:r>
        <w:rPr>
          <w:noProof/>
        </w:rPr>
        <w:t>2.2.3</w:t>
      </w:r>
      <w:r>
        <w:rPr>
          <w:rFonts w:asciiTheme="minorHAnsi" w:eastAsiaTheme="minorEastAsia" w:hAnsiTheme="minorHAnsi" w:cstheme="minorBidi"/>
          <w:noProof/>
          <w:kern w:val="2"/>
          <w14:ligatures w14:val="standardContextual"/>
        </w:rPr>
        <w:tab/>
      </w:r>
      <w:r>
        <w:rPr>
          <w:noProof/>
        </w:rPr>
        <w:t>Costs for Water Conservation Requirements</w:t>
      </w:r>
      <w:r>
        <w:rPr>
          <w:noProof/>
        </w:rPr>
        <w:tab/>
      </w:r>
      <w:r>
        <w:rPr>
          <w:noProof/>
        </w:rPr>
        <w:fldChar w:fldCharType="begin"/>
      </w:r>
      <w:r>
        <w:rPr>
          <w:noProof/>
        </w:rPr>
        <w:instrText xml:space="preserve"> PAGEREF _Toc211595018 \h </w:instrText>
      </w:r>
      <w:r>
        <w:rPr>
          <w:noProof/>
        </w:rPr>
      </w:r>
      <w:r>
        <w:rPr>
          <w:noProof/>
        </w:rPr>
        <w:fldChar w:fldCharType="separate"/>
      </w:r>
      <w:r>
        <w:rPr>
          <w:noProof/>
        </w:rPr>
        <w:t>28</w:t>
      </w:r>
      <w:r>
        <w:rPr>
          <w:noProof/>
        </w:rPr>
        <w:fldChar w:fldCharType="end"/>
      </w:r>
    </w:p>
    <w:p w14:paraId="73B0E366" w14:textId="2A79605C" w:rsidR="007C386C" w:rsidRDefault="007C386C">
      <w:pPr>
        <w:pStyle w:val="TOC3"/>
        <w:rPr>
          <w:rFonts w:asciiTheme="minorHAnsi" w:eastAsiaTheme="minorEastAsia" w:hAnsiTheme="minorHAnsi" w:cstheme="minorBidi"/>
          <w:noProof/>
          <w:kern w:val="2"/>
          <w14:ligatures w14:val="standardContextual"/>
        </w:rPr>
      </w:pPr>
      <w:r>
        <w:rPr>
          <w:noProof/>
        </w:rPr>
        <w:t>2.2.4</w:t>
      </w:r>
      <w:r>
        <w:rPr>
          <w:rFonts w:asciiTheme="minorHAnsi" w:eastAsiaTheme="minorEastAsia" w:hAnsiTheme="minorHAnsi" w:cstheme="minorBidi"/>
          <w:noProof/>
          <w:kern w:val="2"/>
          <w14:ligatures w14:val="standardContextual"/>
        </w:rPr>
        <w:tab/>
      </w:r>
      <w:r>
        <w:rPr>
          <w:noProof/>
        </w:rPr>
        <w:t>Costs for Offset Requirements</w:t>
      </w:r>
      <w:r>
        <w:rPr>
          <w:noProof/>
        </w:rPr>
        <w:tab/>
      </w:r>
      <w:r>
        <w:rPr>
          <w:noProof/>
        </w:rPr>
        <w:fldChar w:fldCharType="begin"/>
      </w:r>
      <w:r>
        <w:rPr>
          <w:noProof/>
        </w:rPr>
        <w:instrText xml:space="preserve"> PAGEREF _Toc211595019 \h </w:instrText>
      </w:r>
      <w:r>
        <w:rPr>
          <w:noProof/>
        </w:rPr>
      </w:r>
      <w:r>
        <w:rPr>
          <w:noProof/>
        </w:rPr>
        <w:fldChar w:fldCharType="separate"/>
      </w:r>
      <w:r>
        <w:rPr>
          <w:noProof/>
        </w:rPr>
        <w:t>32</w:t>
      </w:r>
      <w:r>
        <w:rPr>
          <w:noProof/>
        </w:rPr>
        <w:fldChar w:fldCharType="end"/>
      </w:r>
    </w:p>
    <w:p w14:paraId="6410B2B1" w14:textId="7C731AE6" w:rsidR="007C386C" w:rsidRDefault="007C386C">
      <w:pPr>
        <w:pStyle w:val="TOC1"/>
        <w:rPr>
          <w:rFonts w:asciiTheme="minorHAnsi" w:eastAsiaTheme="minorEastAsia" w:hAnsiTheme="minorHAnsi" w:cstheme="minorBidi"/>
          <w:noProof/>
          <w:kern w:val="2"/>
          <w14:ligatures w14:val="standardContextual"/>
        </w:rPr>
      </w:pPr>
      <w:r>
        <w:rPr>
          <w:noProof/>
        </w:rPr>
        <w:t>3.0</w:t>
      </w:r>
      <w:r>
        <w:rPr>
          <w:rFonts w:asciiTheme="minorHAnsi" w:eastAsiaTheme="minorEastAsia" w:hAnsiTheme="minorHAnsi" w:cstheme="minorBidi"/>
          <w:noProof/>
          <w:kern w:val="2"/>
          <w14:ligatures w14:val="standardContextual"/>
        </w:rPr>
        <w:tab/>
      </w:r>
      <w:r>
        <w:rPr>
          <w:noProof/>
        </w:rPr>
        <w:t>Estimation of Regulatory Cost to Agencies</w:t>
      </w:r>
      <w:r>
        <w:rPr>
          <w:noProof/>
        </w:rPr>
        <w:tab/>
      </w:r>
      <w:r>
        <w:rPr>
          <w:noProof/>
        </w:rPr>
        <w:fldChar w:fldCharType="begin"/>
      </w:r>
      <w:r>
        <w:rPr>
          <w:noProof/>
        </w:rPr>
        <w:instrText xml:space="preserve"> PAGEREF _Toc211595020 \h </w:instrText>
      </w:r>
      <w:r>
        <w:rPr>
          <w:noProof/>
        </w:rPr>
      </w:r>
      <w:r>
        <w:rPr>
          <w:noProof/>
        </w:rPr>
        <w:fldChar w:fldCharType="separate"/>
      </w:r>
      <w:r>
        <w:rPr>
          <w:noProof/>
        </w:rPr>
        <w:t>33</w:t>
      </w:r>
      <w:r>
        <w:rPr>
          <w:noProof/>
        </w:rPr>
        <w:fldChar w:fldCharType="end"/>
      </w:r>
    </w:p>
    <w:p w14:paraId="6FA42D34" w14:textId="1B00078B" w:rsidR="007C386C" w:rsidRDefault="007C386C">
      <w:pPr>
        <w:pStyle w:val="TOC1"/>
        <w:rPr>
          <w:rFonts w:asciiTheme="minorHAnsi" w:eastAsiaTheme="minorEastAsia" w:hAnsiTheme="minorHAnsi" w:cstheme="minorBidi"/>
          <w:noProof/>
          <w:kern w:val="2"/>
          <w14:ligatures w14:val="standardContextual"/>
        </w:rPr>
      </w:pPr>
      <w:r>
        <w:rPr>
          <w:noProof/>
        </w:rPr>
        <w:t>4.0</w:t>
      </w:r>
      <w:r>
        <w:rPr>
          <w:rFonts w:asciiTheme="minorHAnsi" w:eastAsiaTheme="minorEastAsia" w:hAnsiTheme="minorHAnsi" w:cstheme="minorBidi"/>
          <w:noProof/>
          <w:kern w:val="2"/>
          <w14:ligatures w14:val="standardContextual"/>
        </w:rPr>
        <w:tab/>
      </w:r>
      <w:r>
        <w:rPr>
          <w:noProof/>
        </w:rPr>
        <w:t>Estimation of Regulatory Cost to Small Businesses, Cities and Counties</w:t>
      </w:r>
      <w:r>
        <w:rPr>
          <w:noProof/>
        </w:rPr>
        <w:tab/>
      </w:r>
      <w:r>
        <w:rPr>
          <w:noProof/>
        </w:rPr>
        <w:fldChar w:fldCharType="begin"/>
      </w:r>
      <w:r>
        <w:rPr>
          <w:noProof/>
        </w:rPr>
        <w:instrText xml:space="preserve"> PAGEREF _Toc211595021 \h </w:instrText>
      </w:r>
      <w:r>
        <w:rPr>
          <w:noProof/>
        </w:rPr>
      </w:r>
      <w:r>
        <w:rPr>
          <w:noProof/>
        </w:rPr>
        <w:fldChar w:fldCharType="separate"/>
      </w:r>
      <w:r>
        <w:rPr>
          <w:noProof/>
        </w:rPr>
        <w:t>34</w:t>
      </w:r>
      <w:r>
        <w:rPr>
          <w:noProof/>
        </w:rPr>
        <w:fldChar w:fldCharType="end"/>
      </w:r>
    </w:p>
    <w:p w14:paraId="08671C3B" w14:textId="62F0BCBD" w:rsidR="007C386C" w:rsidRDefault="007C386C">
      <w:pPr>
        <w:pStyle w:val="TOC2"/>
        <w:tabs>
          <w:tab w:val="left" w:pos="960"/>
          <w:tab w:val="right" w:leader="dot" w:pos="9350"/>
        </w:tabs>
        <w:rPr>
          <w:rFonts w:asciiTheme="minorHAnsi" w:eastAsiaTheme="minorEastAsia" w:hAnsiTheme="minorHAnsi" w:cstheme="minorBidi"/>
          <w:noProof/>
          <w:kern w:val="2"/>
          <w14:ligatures w14:val="standardContextual"/>
        </w:rPr>
      </w:pPr>
      <w:r>
        <w:rPr>
          <w:noProof/>
        </w:rPr>
        <w:t>4.1</w:t>
      </w:r>
      <w:r>
        <w:rPr>
          <w:rFonts w:asciiTheme="minorHAnsi" w:eastAsiaTheme="minorEastAsia" w:hAnsiTheme="minorHAnsi" w:cstheme="minorBidi"/>
          <w:noProof/>
          <w:kern w:val="2"/>
          <w14:ligatures w14:val="standardContextual"/>
        </w:rPr>
        <w:tab/>
      </w:r>
      <w:r>
        <w:rPr>
          <w:noProof/>
        </w:rPr>
        <w:t>Impacts to Small Businesses</w:t>
      </w:r>
      <w:r>
        <w:rPr>
          <w:noProof/>
        </w:rPr>
        <w:tab/>
      </w:r>
      <w:r>
        <w:rPr>
          <w:noProof/>
        </w:rPr>
        <w:fldChar w:fldCharType="begin"/>
      </w:r>
      <w:r>
        <w:rPr>
          <w:noProof/>
        </w:rPr>
        <w:instrText xml:space="preserve"> PAGEREF _Toc211595024 \h </w:instrText>
      </w:r>
      <w:r>
        <w:rPr>
          <w:noProof/>
        </w:rPr>
      </w:r>
      <w:r>
        <w:rPr>
          <w:noProof/>
        </w:rPr>
        <w:fldChar w:fldCharType="separate"/>
      </w:r>
      <w:r>
        <w:rPr>
          <w:noProof/>
        </w:rPr>
        <w:t>35</w:t>
      </w:r>
      <w:r>
        <w:rPr>
          <w:noProof/>
        </w:rPr>
        <w:fldChar w:fldCharType="end"/>
      </w:r>
    </w:p>
    <w:p w14:paraId="76B2AC1E" w14:textId="449D4A77" w:rsidR="007C386C" w:rsidRDefault="007C386C">
      <w:pPr>
        <w:pStyle w:val="TOC2"/>
        <w:tabs>
          <w:tab w:val="left" w:pos="960"/>
          <w:tab w:val="right" w:leader="dot" w:pos="9350"/>
        </w:tabs>
        <w:rPr>
          <w:rFonts w:asciiTheme="minorHAnsi" w:eastAsiaTheme="minorEastAsia" w:hAnsiTheme="minorHAnsi" w:cstheme="minorBidi"/>
          <w:noProof/>
          <w:kern w:val="2"/>
          <w14:ligatures w14:val="standardContextual"/>
        </w:rPr>
      </w:pPr>
      <w:r>
        <w:rPr>
          <w:noProof/>
        </w:rPr>
        <w:t>4.2</w:t>
      </w:r>
      <w:r>
        <w:rPr>
          <w:rFonts w:asciiTheme="minorHAnsi" w:eastAsiaTheme="minorEastAsia" w:hAnsiTheme="minorHAnsi" w:cstheme="minorBidi"/>
          <w:noProof/>
          <w:kern w:val="2"/>
          <w14:ligatures w14:val="standardContextual"/>
        </w:rPr>
        <w:tab/>
      </w:r>
      <w:r>
        <w:rPr>
          <w:noProof/>
        </w:rPr>
        <w:t>Impacts to Small Cities</w:t>
      </w:r>
      <w:r>
        <w:rPr>
          <w:noProof/>
        </w:rPr>
        <w:tab/>
      </w:r>
      <w:r>
        <w:rPr>
          <w:noProof/>
        </w:rPr>
        <w:fldChar w:fldCharType="begin"/>
      </w:r>
      <w:r>
        <w:rPr>
          <w:noProof/>
        </w:rPr>
        <w:instrText xml:space="preserve"> PAGEREF _Toc211595025 \h </w:instrText>
      </w:r>
      <w:r>
        <w:rPr>
          <w:noProof/>
        </w:rPr>
      </w:r>
      <w:r>
        <w:rPr>
          <w:noProof/>
        </w:rPr>
        <w:fldChar w:fldCharType="separate"/>
      </w:r>
      <w:r>
        <w:rPr>
          <w:noProof/>
        </w:rPr>
        <w:t>36</w:t>
      </w:r>
      <w:r>
        <w:rPr>
          <w:noProof/>
        </w:rPr>
        <w:fldChar w:fldCharType="end"/>
      </w:r>
    </w:p>
    <w:p w14:paraId="3F81ECF1" w14:textId="3605CB98" w:rsidR="007C386C" w:rsidRDefault="007C386C">
      <w:pPr>
        <w:pStyle w:val="TOC2"/>
        <w:tabs>
          <w:tab w:val="left" w:pos="960"/>
          <w:tab w:val="right" w:leader="dot" w:pos="9350"/>
        </w:tabs>
        <w:rPr>
          <w:rFonts w:asciiTheme="minorHAnsi" w:eastAsiaTheme="minorEastAsia" w:hAnsiTheme="minorHAnsi" w:cstheme="minorBidi"/>
          <w:noProof/>
          <w:kern w:val="2"/>
          <w14:ligatures w14:val="standardContextual"/>
        </w:rPr>
      </w:pPr>
      <w:r>
        <w:rPr>
          <w:noProof/>
        </w:rPr>
        <w:t>4.3</w:t>
      </w:r>
      <w:r>
        <w:rPr>
          <w:rFonts w:asciiTheme="minorHAnsi" w:eastAsiaTheme="minorEastAsia" w:hAnsiTheme="minorHAnsi" w:cstheme="minorBidi"/>
          <w:noProof/>
          <w:kern w:val="2"/>
          <w14:ligatures w14:val="standardContextual"/>
        </w:rPr>
        <w:tab/>
      </w:r>
      <w:r>
        <w:rPr>
          <w:noProof/>
        </w:rPr>
        <w:t>Impacts to Small Counties</w:t>
      </w:r>
      <w:r>
        <w:rPr>
          <w:noProof/>
        </w:rPr>
        <w:tab/>
      </w:r>
      <w:r>
        <w:rPr>
          <w:noProof/>
        </w:rPr>
        <w:fldChar w:fldCharType="begin"/>
      </w:r>
      <w:r>
        <w:rPr>
          <w:noProof/>
        </w:rPr>
        <w:instrText xml:space="preserve"> PAGEREF _Toc211595026 \h </w:instrText>
      </w:r>
      <w:r>
        <w:rPr>
          <w:noProof/>
        </w:rPr>
      </w:r>
      <w:r>
        <w:rPr>
          <w:noProof/>
        </w:rPr>
        <w:fldChar w:fldCharType="separate"/>
      </w:r>
      <w:r>
        <w:rPr>
          <w:noProof/>
        </w:rPr>
        <w:t>38</w:t>
      </w:r>
      <w:r>
        <w:rPr>
          <w:noProof/>
        </w:rPr>
        <w:fldChar w:fldCharType="end"/>
      </w:r>
    </w:p>
    <w:p w14:paraId="766B9EB5" w14:textId="66C23796" w:rsidR="007C386C" w:rsidRDefault="007C386C">
      <w:pPr>
        <w:pStyle w:val="TOC2"/>
        <w:tabs>
          <w:tab w:val="left" w:pos="960"/>
          <w:tab w:val="right" w:leader="dot" w:pos="9350"/>
        </w:tabs>
        <w:rPr>
          <w:rFonts w:asciiTheme="minorHAnsi" w:eastAsiaTheme="minorEastAsia" w:hAnsiTheme="minorHAnsi" w:cstheme="minorBidi"/>
          <w:noProof/>
          <w:kern w:val="2"/>
          <w14:ligatures w14:val="standardContextual"/>
        </w:rPr>
      </w:pPr>
      <w:r>
        <w:rPr>
          <w:noProof/>
        </w:rPr>
        <w:t>4.4</w:t>
      </w:r>
      <w:r>
        <w:rPr>
          <w:rFonts w:asciiTheme="minorHAnsi" w:eastAsiaTheme="minorEastAsia" w:hAnsiTheme="minorHAnsi" w:cstheme="minorBidi"/>
          <w:noProof/>
          <w:kern w:val="2"/>
          <w14:ligatures w14:val="standardContextual"/>
        </w:rPr>
        <w:tab/>
      </w:r>
      <w:r>
        <w:rPr>
          <w:noProof/>
        </w:rPr>
        <w:t>Consideration of Alternatives</w:t>
      </w:r>
      <w:r>
        <w:rPr>
          <w:noProof/>
        </w:rPr>
        <w:tab/>
      </w:r>
      <w:r>
        <w:rPr>
          <w:noProof/>
        </w:rPr>
        <w:fldChar w:fldCharType="begin"/>
      </w:r>
      <w:r>
        <w:rPr>
          <w:noProof/>
        </w:rPr>
        <w:instrText xml:space="preserve"> PAGEREF _Toc211595027 \h </w:instrText>
      </w:r>
      <w:r>
        <w:rPr>
          <w:noProof/>
        </w:rPr>
      </w:r>
      <w:r>
        <w:rPr>
          <w:noProof/>
        </w:rPr>
        <w:fldChar w:fldCharType="separate"/>
      </w:r>
      <w:r>
        <w:rPr>
          <w:noProof/>
        </w:rPr>
        <w:t>39</w:t>
      </w:r>
      <w:r>
        <w:rPr>
          <w:noProof/>
        </w:rPr>
        <w:fldChar w:fldCharType="end"/>
      </w:r>
    </w:p>
    <w:p w14:paraId="19B478B2" w14:textId="519029C1" w:rsidR="007C386C" w:rsidRDefault="007C386C">
      <w:pPr>
        <w:pStyle w:val="TOC1"/>
        <w:rPr>
          <w:rFonts w:asciiTheme="minorHAnsi" w:eastAsiaTheme="minorEastAsia" w:hAnsiTheme="minorHAnsi" w:cstheme="minorBidi"/>
          <w:noProof/>
          <w:kern w:val="2"/>
          <w14:ligatures w14:val="standardContextual"/>
        </w:rPr>
      </w:pPr>
      <w:r>
        <w:rPr>
          <w:noProof/>
        </w:rPr>
        <w:t>5.0</w:t>
      </w:r>
      <w:r>
        <w:rPr>
          <w:rFonts w:asciiTheme="minorHAnsi" w:eastAsiaTheme="minorEastAsia" w:hAnsiTheme="minorHAnsi" w:cstheme="minorBidi"/>
          <w:noProof/>
          <w:kern w:val="2"/>
          <w14:ligatures w14:val="standardContextual"/>
        </w:rPr>
        <w:tab/>
      </w:r>
      <w:r>
        <w:rPr>
          <w:noProof/>
        </w:rPr>
        <w:t>Conclusion: Total Estimated Regulatory Cost</w:t>
      </w:r>
      <w:r>
        <w:rPr>
          <w:noProof/>
        </w:rPr>
        <w:tab/>
      </w:r>
      <w:r>
        <w:rPr>
          <w:noProof/>
        </w:rPr>
        <w:fldChar w:fldCharType="begin"/>
      </w:r>
      <w:r>
        <w:rPr>
          <w:noProof/>
        </w:rPr>
        <w:instrText xml:space="preserve"> PAGEREF _Toc211595028 \h </w:instrText>
      </w:r>
      <w:r>
        <w:rPr>
          <w:noProof/>
        </w:rPr>
      </w:r>
      <w:r>
        <w:rPr>
          <w:noProof/>
        </w:rPr>
        <w:fldChar w:fldCharType="separate"/>
      </w:r>
      <w:r>
        <w:rPr>
          <w:noProof/>
        </w:rPr>
        <w:t>40</w:t>
      </w:r>
      <w:r>
        <w:rPr>
          <w:noProof/>
        </w:rPr>
        <w:fldChar w:fldCharType="end"/>
      </w:r>
    </w:p>
    <w:p w14:paraId="3B8710B8" w14:textId="3D58D592" w:rsidR="007C386C" w:rsidRDefault="007C386C">
      <w:pPr>
        <w:pStyle w:val="TOC1"/>
        <w:rPr>
          <w:rFonts w:asciiTheme="minorHAnsi" w:eastAsiaTheme="minorEastAsia" w:hAnsiTheme="minorHAnsi" w:cstheme="minorBidi"/>
          <w:noProof/>
          <w:kern w:val="2"/>
          <w14:ligatures w14:val="standardContextual"/>
        </w:rPr>
      </w:pPr>
      <w:r>
        <w:rPr>
          <w:noProof/>
        </w:rPr>
        <w:t>6.0</w:t>
      </w:r>
      <w:r>
        <w:rPr>
          <w:rFonts w:asciiTheme="minorHAnsi" w:eastAsiaTheme="minorEastAsia" w:hAnsiTheme="minorHAnsi" w:cstheme="minorBidi"/>
          <w:noProof/>
          <w:kern w:val="2"/>
          <w14:ligatures w14:val="standardContextual"/>
        </w:rPr>
        <w:tab/>
      </w:r>
      <w:r>
        <w:rPr>
          <w:noProof/>
        </w:rPr>
        <w:t>References</w:t>
      </w:r>
      <w:r>
        <w:rPr>
          <w:noProof/>
        </w:rPr>
        <w:tab/>
      </w:r>
      <w:r>
        <w:rPr>
          <w:noProof/>
        </w:rPr>
        <w:fldChar w:fldCharType="begin"/>
      </w:r>
      <w:r>
        <w:rPr>
          <w:noProof/>
        </w:rPr>
        <w:instrText xml:space="preserve"> PAGEREF _Toc211595029 \h </w:instrText>
      </w:r>
      <w:r>
        <w:rPr>
          <w:noProof/>
        </w:rPr>
      </w:r>
      <w:r>
        <w:rPr>
          <w:noProof/>
        </w:rPr>
        <w:fldChar w:fldCharType="separate"/>
      </w:r>
      <w:r>
        <w:rPr>
          <w:noProof/>
        </w:rPr>
        <w:t>41</w:t>
      </w:r>
      <w:r>
        <w:rPr>
          <w:noProof/>
        </w:rPr>
        <w:fldChar w:fldCharType="end"/>
      </w:r>
    </w:p>
    <w:p w14:paraId="0E0EF0C6" w14:textId="47992455" w:rsidR="0062534C" w:rsidRPr="00F12962" w:rsidRDefault="00A20AA9" w:rsidP="0062534C">
      <w:pPr>
        <w:rPr>
          <w:rFonts w:eastAsia="Adobe Fan Heiti Std B"/>
        </w:rPr>
      </w:pPr>
      <w:r>
        <w:rPr>
          <w:rFonts w:eastAsia="Adobe Fan Heiti Std B"/>
        </w:rPr>
        <w:fldChar w:fldCharType="end"/>
      </w:r>
    </w:p>
    <w:p w14:paraId="6E378D3B" w14:textId="77777777" w:rsidR="0062534C" w:rsidRPr="00837A4D" w:rsidRDefault="0062534C" w:rsidP="00F401DD">
      <w:pPr>
        <w:pStyle w:val="TOCHeading1"/>
        <w:rPr>
          <w:i/>
        </w:rPr>
      </w:pPr>
      <w:r w:rsidRPr="00837A4D">
        <w:t>List of Tables</w:t>
      </w:r>
    </w:p>
    <w:p w14:paraId="2E85129F" w14:textId="13BA1792" w:rsidR="007C386C" w:rsidRDefault="0062534C">
      <w:pPr>
        <w:pStyle w:val="TableofFigures"/>
        <w:tabs>
          <w:tab w:val="right" w:leader="dot" w:pos="9350"/>
        </w:tabs>
        <w:rPr>
          <w:rFonts w:asciiTheme="minorHAnsi" w:eastAsiaTheme="minorEastAsia" w:hAnsiTheme="minorHAnsi" w:cstheme="minorBidi"/>
          <w:noProof/>
          <w:kern w:val="2"/>
          <w14:ligatures w14:val="standardContextual"/>
        </w:rPr>
      </w:pPr>
      <w:r w:rsidRPr="00F12962">
        <w:rPr>
          <w:rFonts w:eastAsia="Adobe Fan Heiti Std B"/>
        </w:rPr>
        <w:fldChar w:fldCharType="begin"/>
      </w:r>
      <w:r w:rsidRPr="00F12962">
        <w:rPr>
          <w:rFonts w:eastAsia="Adobe Fan Heiti Std B"/>
        </w:rPr>
        <w:instrText xml:space="preserve"> TOC \h \z \c "Table" </w:instrText>
      </w:r>
      <w:r w:rsidRPr="00F12962">
        <w:rPr>
          <w:rFonts w:eastAsia="Adobe Fan Heiti Std B"/>
        </w:rPr>
        <w:fldChar w:fldCharType="separate"/>
      </w:r>
      <w:hyperlink w:anchor="_Toc211595030" w:history="1">
        <w:r w:rsidR="007C386C" w:rsidRPr="00432675">
          <w:rPr>
            <w:rStyle w:val="Hyperlink"/>
            <w:noProof/>
          </w:rPr>
          <w:t>Table 1. Private Residential Irrigation Well Construction Permits in the NFRWSP</w:t>
        </w:r>
        <w:r w:rsidR="007C386C">
          <w:rPr>
            <w:noProof/>
            <w:webHidden/>
          </w:rPr>
          <w:tab/>
        </w:r>
        <w:r w:rsidR="007C386C">
          <w:rPr>
            <w:noProof/>
            <w:webHidden/>
          </w:rPr>
          <w:fldChar w:fldCharType="begin"/>
        </w:r>
        <w:r w:rsidR="007C386C">
          <w:rPr>
            <w:noProof/>
            <w:webHidden/>
          </w:rPr>
          <w:instrText xml:space="preserve"> PAGEREF _Toc211595030 \h </w:instrText>
        </w:r>
        <w:r w:rsidR="007C386C">
          <w:rPr>
            <w:noProof/>
            <w:webHidden/>
          </w:rPr>
        </w:r>
        <w:r w:rsidR="007C386C">
          <w:rPr>
            <w:noProof/>
            <w:webHidden/>
          </w:rPr>
          <w:fldChar w:fldCharType="separate"/>
        </w:r>
        <w:r w:rsidR="007C386C">
          <w:rPr>
            <w:noProof/>
            <w:webHidden/>
          </w:rPr>
          <w:t>19</w:t>
        </w:r>
        <w:r w:rsidR="007C386C">
          <w:rPr>
            <w:noProof/>
            <w:webHidden/>
          </w:rPr>
          <w:fldChar w:fldCharType="end"/>
        </w:r>
      </w:hyperlink>
    </w:p>
    <w:p w14:paraId="42281C07" w14:textId="23A256E6" w:rsidR="007C386C" w:rsidRDefault="007C386C">
      <w:pPr>
        <w:pStyle w:val="TableofFigures"/>
        <w:tabs>
          <w:tab w:val="right" w:leader="dot" w:pos="9350"/>
        </w:tabs>
        <w:rPr>
          <w:rFonts w:asciiTheme="minorHAnsi" w:eastAsiaTheme="minorEastAsia" w:hAnsiTheme="minorHAnsi" w:cstheme="minorBidi"/>
          <w:noProof/>
          <w:kern w:val="2"/>
          <w14:ligatures w14:val="standardContextual"/>
        </w:rPr>
      </w:pPr>
      <w:hyperlink w:anchor="_Toc211595031" w:history="1">
        <w:r w:rsidRPr="00432675">
          <w:rPr>
            <w:rStyle w:val="Hyperlink"/>
            <w:noProof/>
          </w:rPr>
          <w:t>Table 2. Number of Existing and Estimated New Permits and Wells Affected by Monitoring Requirements</w:t>
        </w:r>
        <w:r>
          <w:rPr>
            <w:noProof/>
            <w:webHidden/>
          </w:rPr>
          <w:tab/>
        </w:r>
        <w:r>
          <w:rPr>
            <w:noProof/>
            <w:webHidden/>
          </w:rPr>
          <w:fldChar w:fldCharType="begin"/>
        </w:r>
        <w:r>
          <w:rPr>
            <w:noProof/>
            <w:webHidden/>
          </w:rPr>
          <w:instrText xml:space="preserve"> PAGEREF _Toc211595031 \h </w:instrText>
        </w:r>
        <w:r>
          <w:rPr>
            <w:noProof/>
            <w:webHidden/>
          </w:rPr>
        </w:r>
        <w:r>
          <w:rPr>
            <w:noProof/>
            <w:webHidden/>
          </w:rPr>
          <w:fldChar w:fldCharType="separate"/>
        </w:r>
        <w:r>
          <w:rPr>
            <w:noProof/>
            <w:webHidden/>
          </w:rPr>
          <w:t>20</w:t>
        </w:r>
        <w:r>
          <w:rPr>
            <w:noProof/>
            <w:webHidden/>
          </w:rPr>
          <w:fldChar w:fldCharType="end"/>
        </w:r>
      </w:hyperlink>
    </w:p>
    <w:p w14:paraId="17C81036" w14:textId="7EEFAB3D" w:rsidR="007C386C" w:rsidRDefault="007C386C">
      <w:pPr>
        <w:pStyle w:val="TableofFigures"/>
        <w:tabs>
          <w:tab w:val="right" w:leader="dot" w:pos="9350"/>
        </w:tabs>
        <w:rPr>
          <w:rFonts w:asciiTheme="minorHAnsi" w:eastAsiaTheme="minorEastAsia" w:hAnsiTheme="minorHAnsi" w:cstheme="minorBidi"/>
          <w:noProof/>
          <w:kern w:val="2"/>
          <w14:ligatures w14:val="standardContextual"/>
        </w:rPr>
      </w:pPr>
      <w:hyperlink w:anchor="_Toc211595032" w:history="1">
        <w:r w:rsidRPr="00432675">
          <w:rPr>
            <w:rStyle w:val="Hyperlink"/>
            <w:noProof/>
          </w:rPr>
          <w:t>Table 3. Total Existing Permits in the NFRWSP</w:t>
        </w:r>
        <w:r>
          <w:rPr>
            <w:noProof/>
            <w:webHidden/>
          </w:rPr>
          <w:tab/>
        </w:r>
        <w:r>
          <w:rPr>
            <w:noProof/>
            <w:webHidden/>
          </w:rPr>
          <w:fldChar w:fldCharType="begin"/>
        </w:r>
        <w:r>
          <w:rPr>
            <w:noProof/>
            <w:webHidden/>
          </w:rPr>
          <w:instrText xml:space="preserve"> PAGEREF _Toc211595032 \h </w:instrText>
        </w:r>
        <w:r>
          <w:rPr>
            <w:noProof/>
            <w:webHidden/>
          </w:rPr>
        </w:r>
        <w:r>
          <w:rPr>
            <w:noProof/>
            <w:webHidden/>
          </w:rPr>
          <w:fldChar w:fldCharType="separate"/>
        </w:r>
        <w:r>
          <w:rPr>
            <w:noProof/>
            <w:webHidden/>
          </w:rPr>
          <w:t>22</w:t>
        </w:r>
        <w:r>
          <w:rPr>
            <w:noProof/>
            <w:webHidden/>
          </w:rPr>
          <w:fldChar w:fldCharType="end"/>
        </w:r>
      </w:hyperlink>
    </w:p>
    <w:p w14:paraId="7122AF05" w14:textId="6D208A90" w:rsidR="007C386C" w:rsidRDefault="007C386C">
      <w:pPr>
        <w:pStyle w:val="TableofFigures"/>
        <w:tabs>
          <w:tab w:val="right" w:leader="dot" w:pos="9350"/>
        </w:tabs>
        <w:rPr>
          <w:rFonts w:asciiTheme="minorHAnsi" w:eastAsiaTheme="minorEastAsia" w:hAnsiTheme="minorHAnsi" w:cstheme="minorBidi"/>
          <w:noProof/>
          <w:kern w:val="2"/>
          <w14:ligatures w14:val="standardContextual"/>
        </w:rPr>
      </w:pPr>
      <w:hyperlink w:anchor="_Toc211595033" w:history="1">
        <w:r w:rsidRPr="00432675">
          <w:rPr>
            <w:rStyle w:val="Hyperlink"/>
            <w:noProof/>
          </w:rPr>
          <w:t>Table 4. Estimated New Permits (2026–2030, NFRWSP)</w:t>
        </w:r>
        <w:r>
          <w:rPr>
            <w:noProof/>
            <w:webHidden/>
          </w:rPr>
          <w:tab/>
        </w:r>
        <w:r>
          <w:rPr>
            <w:noProof/>
            <w:webHidden/>
          </w:rPr>
          <w:fldChar w:fldCharType="begin"/>
        </w:r>
        <w:r>
          <w:rPr>
            <w:noProof/>
            <w:webHidden/>
          </w:rPr>
          <w:instrText xml:space="preserve"> PAGEREF _Toc211595033 \h </w:instrText>
        </w:r>
        <w:r>
          <w:rPr>
            <w:noProof/>
            <w:webHidden/>
          </w:rPr>
        </w:r>
        <w:r>
          <w:rPr>
            <w:noProof/>
            <w:webHidden/>
          </w:rPr>
          <w:fldChar w:fldCharType="separate"/>
        </w:r>
        <w:r>
          <w:rPr>
            <w:noProof/>
            <w:webHidden/>
          </w:rPr>
          <w:t>22</w:t>
        </w:r>
        <w:r>
          <w:rPr>
            <w:noProof/>
            <w:webHidden/>
          </w:rPr>
          <w:fldChar w:fldCharType="end"/>
        </w:r>
      </w:hyperlink>
    </w:p>
    <w:p w14:paraId="5AA156FD" w14:textId="409B745B" w:rsidR="007C386C" w:rsidRDefault="007C386C">
      <w:pPr>
        <w:pStyle w:val="TableofFigures"/>
        <w:tabs>
          <w:tab w:val="right" w:leader="dot" w:pos="9350"/>
        </w:tabs>
        <w:rPr>
          <w:rFonts w:asciiTheme="minorHAnsi" w:eastAsiaTheme="minorEastAsia" w:hAnsiTheme="minorHAnsi" w:cstheme="minorBidi"/>
          <w:noProof/>
          <w:kern w:val="2"/>
          <w14:ligatures w14:val="standardContextual"/>
        </w:rPr>
      </w:pPr>
      <w:hyperlink w:anchor="_Toc211595034" w:history="1">
        <w:r w:rsidRPr="00432675">
          <w:rPr>
            <w:rStyle w:val="Hyperlink"/>
            <w:noProof/>
          </w:rPr>
          <w:t>Table 5. Costs for Required Irrigation Devices associated with New Private Residential Irrigation Wells</w:t>
        </w:r>
        <w:r>
          <w:rPr>
            <w:noProof/>
            <w:webHidden/>
          </w:rPr>
          <w:tab/>
        </w:r>
        <w:r>
          <w:rPr>
            <w:noProof/>
            <w:webHidden/>
          </w:rPr>
          <w:fldChar w:fldCharType="begin"/>
        </w:r>
        <w:r>
          <w:rPr>
            <w:noProof/>
            <w:webHidden/>
          </w:rPr>
          <w:instrText xml:space="preserve"> PAGEREF _Toc211595034 \h </w:instrText>
        </w:r>
        <w:r>
          <w:rPr>
            <w:noProof/>
            <w:webHidden/>
          </w:rPr>
        </w:r>
        <w:r>
          <w:rPr>
            <w:noProof/>
            <w:webHidden/>
          </w:rPr>
          <w:fldChar w:fldCharType="separate"/>
        </w:r>
        <w:r>
          <w:rPr>
            <w:noProof/>
            <w:webHidden/>
          </w:rPr>
          <w:t>23</w:t>
        </w:r>
        <w:r>
          <w:rPr>
            <w:noProof/>
            <w:webHidden/>
          </w:rPr>
          <w:fldChar w:fldCharType="end"/>
        </w:r>
      </w:hyperlink>
    </w:p>
    <w:p w14:paraId="7A9311A1" w14:textId="6D6F8325" w:rsidR="007C386C" w:rsidRDefault="007C386C">
      <w:pPr>
        <w:pStyle w:val="TableofFigures"/>
        <w:tabs>
          <w:tab w:val="right" w:leader="dot" w:pos="9350"/>
        </w:tabs>
        <w:rPr>
          <w:rFonts w:asciiTheme="minorHAnsi" w:eastAsiaTheme="minorEastAsia" w:hAnsiTheme="minorHAnsi" w:cstheme="minorBidi"/>
          <w:noProof/>
          <w:kern w:val="2"/>
          <w14:ligatures w14:val="standardContextual"/>
        </w:rPr>
      </w:pPr>
      <w:hyperlink w:anchor="_Toc211595035" w:history="1">
        <w:r w:rsidRPr="00432675">
          <w:rPr>
            <w:rStyle w:val="Hyperlink"/>
            <w:noProof/>
          </w:rPr>
          <w:t>Table 6. Estimated Costs for Private Residential Landscape Irrigation Requirements</w:t>
        </w:r>
        <w:r>
          <w:rPr>
            <w:noProof/>
            <w:webHidden/>
          </w:rPr>
          <w:tab/>
        </w:r>
        <w:r>
          <w:rPr>
            <w:noProof/>
            <w:webHidden/>
          </w:rPr>
          <w:fldChar w:fldCharType="begin"/>
        </w:r>
        <w:r>
          <w:rPr>
            <w:noProof/>
            <w:webHidden/>
          </w:rPr>
          <w:instrText xml:space="preserve"> PAGEREF _Toc211595035 \h </w:instrText>
        </w:r>
        <w:r>
          <w:rPr>
            <w:noProof/>
            <w:webHidden/>
          </w:rPr>
        </w:r>
        <w:r>
          <w:rPr>
            <w:noProof/>
            <w:webHidden/>
          </w:rPr>
          <w:fldChar w:fldCharType="separate"/>
        </w:r>
        <w:r>
          <w:rPr>
            <w:noProof/>
            <w:webHidden/>
          </w:rPr>
          <w:t>24</w:t>
        </w:r>
        <w:r>
          <w:rPr>
            <w:noProof/>
            <w:webHidden/>
          </w:rPr>
          <w:fldChar w:fldCharType="end"/>
        </w:r>
      </w:hyperlink>
    </w:p>
    <w:p w14:paraId="77185900" w14:textId="2E6FC9A0" w:rsidR="007C386C" w:rsidRDefault="007C386C">
      <w:pPr>
        <w:pStyle w:val="TableofFigures"/>
        <w:tabs>
          <w:tab w:val="right" w:leader="dot" w:pos="9350"/>
        </w:tabs>
        <w:rPr>
          <w:rFonts w:asciiTheme="minorHAnsi" w:eastAsiaTheme="minorEastAsia" w:hAnsiTheme="minorHAnsi" w:cstheme="minorBidi"/>
          <w:noProof/>
          <w:kern w:val="2"/>
          <w14:ligatures w14:val="standardContextual"/>
        </w:rPr>
      </w:pPr>
      <w:hyperlink w:anchor="_Toc211595036" w:history="1">
        <w:r w:rsidRPr="00432675">
          <w:rPr>
            <w:rStyle w:val="Hyperlink"/>
            <w:noProof/>
          </w:rPr>
          <w:t>Table 7. 5-Year Costs in Installation of Monitoring</w:t>
        </w:r>
        <w:r>
          <w:rPr>
            <w:noProof/>
            <w:webHidden/>
          </w:rPr>
          <w:tab/>
        </w:r>
        <w:r>
          <w:rPr>
            <w:noProof/>
            <w:webHidden/>
          </w:rPr>
          <w:fldChar w:fldCharType="begin"/>
        </w:r>
        <w:r>
          <w:rPr>
            <w:noProof/>
            <w:webHidden/>
          </w:rPr>
          <w:instrText xml:space="preserve"> PAGEREF _Toc211595036 \h </w:instrText>
        </w:r>
        <w:r>
          <w:rPr>
            <w:noProof/>
            <w:webHidden/>
          </w:rPr>
        </w:r>
        <w:r>
          <w:rPr>
            <w:noProof/>
            <w:webHidden/>
          </w:rPr>
          <w:fldChar w:fldCharType="separate"/>
        </w:r>
        <w:r>
          <w:rPr>
            <w:noProof/>
            <w:webHidden/>
          </w:rPr>
          <w:t>26</w:t>
        </w:r>
        <w:r>
          <w:rPr>
            <w:noProof/>
            <w:webHidden/>
          </w:rPr>
          <w:fldChar w:fldCharType="end"/>
        </w:r>
      </w:hyperlink>
    </w:p>
    <w:p w14:paraId="7C1B5D97" w14:textId="5F231A89" w:rsidR="007C386C" w:rsidRDefault="007C386C">
      <w:pPr>
        <w:pStyle w:val="TableofFigures"/>
        <w:tabs>
          <w:tab w:val="right" w:leader="dot" w:pos="9350"/>
        </w:tabs>
        <w:rPr>
          <w:rFonts w:asciiTheme="minorHAnsi" w:eastAsiaTheme="minorEastAsia" w:hAnsiTheme="minorHAnsi" w:cstheme="minorBidi"/>
          <w:noProof/>
          <w:kern w:val="2"/>
          <w14:ligatures w14:val="standardContextual"/>
        </w:rPr>
      </w:pPr>
      <w:hyperlink w:anchor="_Toc211595037" w:history="1">
        <w:r w:rsidRPr="00432675">
          <w:rPr>
            <w:rStyle w:val="Hyperlink"/>
            <w:noProof/>
          </w:rPr>
          <w:t>Table 8a. Costs for Water Use Monitoring and Reporting Requirements for Permittees Other than Agriculture</w:t>
        </w:r>
        <w:r>
          <w:rPr>
            <w:noProof/>
            <w:webHidden/>
          </w:rPr>
          <w:tab/>
        </w:r>
        <w:r>
          <w:rPr>
            <w:noProof/>
            <w:webHidden/>
          </w:rPr>
          <w:fldChar w:fldCharType="begin"/>
        </w:r>
        <w:r>
          <w:rPr>
            <w:noProof/>
            <w:webHidden/>
          </w:rPr>
          <w:instrText xml:space="preserve"> PAGEREF _Toc211595037 \h </w:instrText>
        </w:r>
        <w:r>
          <w:rPr>
            <w:noProof/>
            <w:webHidden/>
          </w:rPr>
        </w:r>
        <w:r>
          <w:rPr>
            <w:noProof/>
            <w:webHidden/>
          </w:rPr>
          <w:fldChar w:fldCharType="separate"/>
        </w:r>
        <w:r>
          <w:rPr>
            <w:noProof/>
            <w:webHidden/>
          </w:rPr>
          <w:t>27</w:t>
        </w:r>
        <w:r>
          <w:rPr>
            <w:noProof/>
            <w:webHidden/>
          </w:rPr>
          <w:fldChar w:fldCharType="end"/>
        </w:r>
      </w:hyperlink>
    </w:p>
    <w:p w14:paraId="40E26F27" w14:textId="702C19A8" w:rsidR="007C386C" w:rsidRDefault="007C386C">
      <w:pPr>
        <w:pStyle w:val="TableofFigures"/>
        <w:tabs>
          <w:tab w:val="right" w:leader="dot" w:pos="9350"/>
        </w:tabs>
        <w:rPr>
          <w:rFonts w:asciiTheme="minorHAnsi" w:eastAsiaTheme="minorEastAsia" w:hAnsiTheme="minorHAnsi" w:cstheme="minorBidi"/>
          <w:noProof/>
          <w:kern w:val="2"/>
          <w14:ligatures w14:val="standardContextual"/>
        </w:rPr>
      </w:pPr>
      <w:hyperlink w:anchor="_Toc211595038" w:history="1">
        <w:r w:rsidRPr="00432675">
          <w:rPr>
            <w:rStyle w:val="Hyperlink"/>
            <w:noProof/>
          </w:rPr>
          <w:t>Table 8b. Costs for Water Use Monitoring and Reporting Requirements for Agricultural Permittees Using Remote Irrigation Management</w:t>
        </w:r>
        <w:r>
          <w:rPr>
            <w:noProof/>
            <w:webHidden/>
          </w:rPr>
          <w:tab/>
        </w:r>
        <w:r>
          <w:rPr>
            <w:noProof/>
            <w:webHidden/>
          </w:rPr>
          <w:fldChar w:fldCharType="begin"/>
        </w:r>
        <w:r>
          <w:rPr>
            <w:noProof/>
            <w:webHidden/>
          </w:rPr>
          <w:instrText xml:space="preserve"> PAGEREF _Toc211595038 \h </w:instrText>
        </w:r>
        <w:r>
          <w:rPr>
            <w:noProof/>
            <w:webHidden/>
          </w:rPr>
        </w:r>
        <w:r>
          <w:rPr>
            <w:noProof/>
            <w:webHidden/>
          </w:rPr>
          <w:fldChar w:fldCharType="separate"/>
        </w:r>
        <w:r>
          <w:rPr>
            <w:noProof/>
            <w:webHidden/>
          </w:rPr>
          <w:t>28</w:t>
        </w:r>
        <w:r>
          <w:rPr>
            <w:noProof/>
            <w:webHidden/>
          </w:rPr>
          <w:fldChar w:fldCharType="end"/>
        </w:r>
      </w:hyperlink>
    </w:p>
    <w:p w14:paraId="49CF0A67" w14:textId="68D0FF79" w:rsidR="007C386C" w:rsidRDefault="007C386C">
      <w:pPr>
        <w:pStyle w:val="TableofFigures"/>
        <w:tabs>
          <w:tab w:val="right" w:leader="dot" w:pos="9350"/>
        </w:tabs>
        <w:rPr>
          <w:rFonts w:asciiTheme="minorHAnsi" w:eastAsiaTheme="minorEastAsia" w:hAnsiTheme="minorHAnsi" w:cstheme="minorBidi"/>
          <w:noProof/>
          <w:kern w:val="2"/>
          <w14:ligatures w14:val="standardContextual"/>
        </w:rPr>
      </w:pPr>
      <w:hyperlink w:anchor="_Toc211595039" w:history="1">
        <w:r w:rsidRPr="00432675">
          <w:rPr>
            <w:rStyle w:val="Hyperlink"/>
            <w:noProof/>
          </w:rPr>
          <w:t>Table 9. Estimated Reporting Costs for Water Conservation Requirements</w:t>
        </w:r>
        <w:r>
          <w:rPr>
            <w:noProof/>
            <w:webHidden/>
          </w:rPr>
          <w:tab/>
        </w:r>
        <w:r>
          <w:rPr>
            <w:noProof/>
            <w:webHidden/>
          </w:rPr>
          <w:fldChar w:fldCharType="begin"/>
        </w:r>
        <w:r>
          <w:rPr>
            <w:noProof/>
            <w:webHidden/>
          </w:rPr>
          <w:instrText xml:space="preserve"> PAGEREF _Toc211595039 \h </w:instrText>
        </w:r>
        <w:r>
          <w:rPr>
            <w:noProof/>
            <w:webHidden/>
          </w:rPr>
        </w:r>
        <w:r>
          <w:rPr>
            <w:noProof/>
            <w:webHidden/>
          </w:rPr>
          <w:fldChar w:fldCharType="separate"/>
        </w:r>
        <w:r>
          <w:rPr>
            <w:noProof/>
            <w:webHidden/>
          </w:rPr>
          <w:t>30</w:t>
        </w:r>
        <w:r>
          <w:rPr>
            <w:noProof/>
            <w:webHidden/>
          </w:rPr>
          <w:fldChar w:fldCharType="end"/>
        </w:r>
      </w:hyperlink>
    </w:p>
    <w:p w14:paraId="26CEE617" w14:textId="6AF24849" w:rsidR="007C386C" w:rsidRDefault="007C386C">
      <w:pPr>
        <w:pStyle w:val="TableofFigures"/>
        <w:tabs>
          <w:tab w:val="right" w:leader="dot" w:pos="9350"/>
        </w:tabs>
        <w:rPr>
          <w:rFonts w:asciiTheme="minorHAnsi" w:eastAsiaTheme="minorEastAsia" w:hAnsiTheme="minorHAnsi" w:cstheme="minorBidi"/>
          <w:noProof/>
          <w:kern w:val="2"/>
          <w14:ligatures w14:val="standardContextual"/>
        </w:rPr>
      </w:pPr>
      <w:hyperlink w:anchor="_Toc211595040" w:history="1">
        <w:r w:rsidRPr="00432675">
          <w:rPr>
            <w:rStyle w:val="Hyperlink"/>
            <w:noProof/>
          </w:rPr>
          <w:t>Table 10. Estimated Number of Small Business Permittees by Use Type and Regulatory Costs from Conservation Requirements</w:t>
        </w:r>
        <w:r>
          <w:rPr>
            <w:noProof/>
            <w:webHidden/>
          </w:rPr>
          <w:tab/>
        </w:r>
        <w:r>
          <w:rPr>
            <w:noProof/>
            <w:webHidden/>
          </w:rPr>
          <w:fldChar w:fldCharType="begin"/>
        </w:r>
        <w:r>
          <w:rPr>
            <w:noProof/>
            <w:webHidden/>
          </w:rPr>
          <w:instrText xml:space="preserve"> PAGEREF _Toc211595040 \h </w:instrText>
        </w:r>
        <w:r>
          <w:rPr>
            <w:noProof/>
            <w:webHidden/>
          </w:rPr>
        </w:r>
        <w:r>
          <w:rPr>
            <w:noProof/>
            <w:webHidden/>
          </w:rPr>
          <w:fldChar w:fldCharType="separate"/>
        </w:r>
        <w:r>
          <w:rPr>
            <w:noProof/>
            <w:webHidden/>
          </w:rPr>
          <w:t>36</w:t>
        </w:r>
        <w:r>
          <w:rPr>
            <w:noProof/>
            <w:webHidden/>
          </w:rPr>
          <w:fldChar w:fldCharType="end"/>
        </w:r>
      </w:hyperlink>
    </w:p>
    <w:p w14:paraId="6A5DBD92" w14:textId="0B11DA1B" w:rsidR="007C386C" w:rsidRDefault="007C386C">
      <w:pPr>
        <w:pStyle w:val="TableofFigures"/>
        <w:tabs>
          <w:tab w:val="right" w:leader="dot" w:pos="9350"/>
        </w:tabs>
        <w:rPr>
          <w:rFonts w:asciiTheme="minorHAnsi" w:eastAsiaTheme="minorEastAsia" w:hAnsiTheme="minorHAnsi" w:cstheme="minorBidi"/>
          <w:noProof/>
          <w:kern w:val="2"/>
          <w14:ligatures w14:val="standardContextual"/>
        </w:rPr>
      </w:pPr>
      <w:hyperlink w:anchor="_Toc211595041" w:history="1">
        <w:r w:rsidRPr="00432675">
          <w:rPr>
            <w:rStyle w:val="Hyperlink"/>
            <w:noProof/>
          </w:rPr>
          <w:t>Table 11. Estimated Number of Small City Permittees by Use Type and Regulatory Costs from Conservation Requirements</w:t>
        </w:r>
        <w:r>
          <w:rPr>
            <w:noProof/>
            <w:webHidden/>
          </w:rPr>
          <w:tab/>
        </w:r>
        <w:r>
          <w:rPr>
            <w:noProof/>
            <w:webHidden/>
          </w:rPr>
          <w:fldChar w:fldCharType="begin"/>
        </w:r>
        <w:r>
          <w:rPr>
            <w:noProof/>
            <w:webHidden/>
          </w:rPr>
          <w:instrText xml:space="preserve"> PAGEREF _Toc211595041 \h </w:instrText>
        </w:r>
        <w:r>
          <w:rPr>
            <w:noProof/>
            <w:webHidden/>
          </w:rPr>
        </w:r>
        <w:r>
          <w:rPr>
            <w:noProof/>
            <w:webHidden/>
          </w:rPr>
          <w:fldChar w:fldCharType="separate"/>
        </w:r>
        <w:r>
          <w:rPr>
            <w:noProof/>
            <w:webHidden/>
          </w:rPr>
          <w:t>37</w:t>
        </w:r>
        <w:r>
          <w:rPr>
            <w:noProof/>
            <w:webHidden/>
          </w:rPr>
          <w:fldChar w:fldCharType="end"/>
        </w:r>
      </w:hyperlink>
    </w:p>
    <w:p w14:paraId="293E733D" w14:textId="70AE5880" w:rsidR="007C386C" w:rsidRDefault="007C386C">
      <w:pPr>
        <w:pStyle w:val="TableofFigures"/>
        <w:tabs>
          <w:tab w:val="right" w:leader="dot" w:pos="9350"/>
        </w:tabs>
        <w:rPr>
          <w:rFonts w:asciiTheme="minorHAnsi" w:eastAsiaTheme="minorEastAsia" w:hAnsiTheme="minorHAnsi" w:cstheme="minorBidi"/>
          <w:noProof/>
          <w:kern w:val="2"/>
          <w14:ligatures w14:val="standardContextual"/>
        </w:rPr>
      </w:pPr>
      <w:hyperlink w:anchor="_Toc211595042" w:history="1">
        <w:r w:rsidRPr="00432675">
          <w:rPr>
            <w:rStyle w:val="Hyperlink"/>
            <w:noProof/>
          </w:rPr>
          <w:t>Table 12. Total Estimated Regulatory Costs</w:t>
        </w:r>
        <w:r>
          <w:rPr>
            <w:noProof/>
            <w:webHidden/>
          </w:rPr>
          <w:tab/>
        </w:r>
        <w:r>
          <w:rPr>
            <w:noProof/>
            <w:webHidden/>
          </w:rPr>
          <w:fldChar w:fldCharType="begin"/>
        </w:r>
        <w:r>
          <w:rPr>
            <w:noProof/>
            <w:webHidden/>
          </w:rPr>
          <w:instrText xml:space="preserve"> PAGEREF _Toc211595042 \h </w:instrText>
        </w:r>
        <w:r>
          <w:rPr>
            <w:noProof/>
            <w:webHidden/>
          </w:rPr>
        </w:r>
        <w:r>
          <w:rPr>
            <w:noProof/>
            <w:webHidden/>
          </w:rPr>
          <w:fldChar w:fldCharType="separate"/>
        </w:r>
        <w:r>
          <w:rPr>
            <w:noProof/>
            <w:webHidden/>
          </w:rPr>
          <w:t>40</w:t>
        </w:r>
        <w:r>
          <w:rPr>
            <w:noProof/>
            <w:webHidden/>
          </w:rPr>
          <w:fldChar w:fldCharType="end"/>
        </w:r>
      </w:hyperlink>
    </w:p>
    <w:p w14:paraId="372E954D" w14:textId="5BD7C5E6" w:rsidR="0084571A" w:rsidRDefault="0062534C" w:rsidP="00837A4D">
      <w:pPr>
        <w:pStyle w:val="TableofFigures"/>
        <w:tabs>
          <w:tab w:val="right" w:leader="dot" w:pos="9350"/>
        </w:tabs>
        <w:rPr>
          <w:rFonts w:eastAsia="Adobe Fan Heiti Std B"/>
        </w:rPr>
        <w:sectPr w:rsidR="0084571A" w:rsidSect="005965EE">
          <w:headerReference w:type="even" r:id="rId15"/>
          <w:headerReference w:type="default" r:id="rId16"/>
          <w:footerReference w:type="default" r:id="rId17"/>
          <w:headerReference w:type="first" r:id="rId18"/>
          <w:pgSz w:w="12240" w:h="15840" w:code="1"/>
          <w:pgMar w:top="1440" w:right="1440" w:bottom="1440" w:left="1440" w:header="720" w:footer="720" w:gutter="0"/>
          <w:cols w:space="720"/>
          <w:docGrid w:linePitch="360"/>
        </w:sectPr>
      </w:pPr>
      <w:r w:rsidRPr="00F12962">
        <w:rPr>
          <w:rFonts w:eastAsia="Adobe Fan Heiti Std B"/>
        </w:rPr>
        <w:fldChar w:fldCharType="end"/>
      </w:r>
    </w:p>
    <w:p w14:paraId="69F84106" w14:textId="63DBCB3A" w:rsidR="00254E07" w:rsidRPr="00254E07" w:rsidRDefault="00254E07" w:rsidP="002E3BED">
      <w:pPr>
        <w:tabs>
          <w:tab w:val="center" w:pos="4680"/>
        </w:tabs>
        <w:spacing w:after="0"/>
        <w:rPr>
          <w:rFonts w:eastAsia="Adobe Fan Heiti Std B"/>
        </w:rPr>
        <w:sectPr w:rsidR="00254E07" w:rsidRPr="00254E07" w:rsidSect="005965EE">
          <w:headerReference w:type="default" r:id="rId19"/>
          <w:pgSz w:w="12240" w:h="15840" w:code="1"/>
          <w:pgMar w:top="1440" w:right="1440" w:bottom="1440" w:left="1440" w:header="720" w:footer="720" w:gutter="0"/>
          <w:cols w:space="720"/>
          <w:docGrid w:linePitch="360"/>
        </w:sectPr>
      </w:pPr>
    </w:p>
    <w:p w14:paraId="73E3833B" w14:textId="514EB1AD" w:rsidR="00693315" w:rsidRPr="002E5827" w:rsidRDefault="00693315" w:rsidP="00693315">
      <w:pPr>
        <w:pStyle w:val="Heading40"/>
        <w:jc w:val="center"/>
        <w:rPr>
          <w:szCs w:val="32"/>
        </w:rPr>
      </w:pPr>
      <w:r w:rsidRPr="002E5827">
        <w:rPr>
          <w:sz w:val="32"/>
          <w:szCs w:val="32"/>
        </w:rPr>
        <w:t>Executive Summary</w:t>
      </w:r>
    </w:p>
    <w:p w14:paraId="7A2E5887" w14:textId="5CC1D7B4" w:rsidR="00693315" w:rsidRDefault="00693315" w:rsidP="00693315">
      <w:r>
        <w:t xml:space="preserve">This Statement of Estimated Regulatory Cost (SERC) has been prepared in order to estimate direct and indirect regulatory costs that are reasonably estimated to be incurred within five years of adoption of the </w:t>
      </w:r>
      <w:r w:rsidR="00CC1434">
        <w:t>Proposed Rule</w:t>
      </w:r>
      <w:r>
        <w:t xml:space="preserve"> adoptin</w:t>
      </w:r>
      <w:r w:rsidR="00FD4580">
        <w:t>g</w:t>
      </w:r>
      <w:r>
        <w:t xml:space="preserve"> the reevaluated </w:t>
      </w:r>
      <w:r w:rsidRPr="00F12962">
        <w:t>Minimum Flows (MFLs)</w:t>
      </w:r>
      <w:r>
        <w:t xml:space="preserve"> for the </w:t>
      </w:r>
      <w:r w:rsidRPr="00F12962">
        <w:t>Lower Santa Fe and Ichetucknee Rivers and Priority Springs</w:t>
      </w:r>
      <w:r>
        <w:t xml:space="preserve"> (LSFIR) and associated Implementation Strategy (collectively “Proposed Rule”). The </w:t>
      </w:r>
      <w:r w:rsidR="00277062">
        <w:t xml:space="preserve">Notice of </w:t>
      </w:r>
      <w:r>
        <w:t xml:space="preserve">Proposed Rule was published (Notice of Proposed Rule) on </w:t>
      </w:r>
      <w:r w:rsidR="00277062">
        <w:t>November 13</w:t>
      </w:r>
      <w:r w:rsidRPr="00ED533F">
        <w:t>, 2025</w:t>
      </w:r>
      <w:r>
        <w:t xml:space="preserve">, </w:t>
      </w:r>
      <w:r w:rsidR="00DD2032">
        <w:t>for</w:t>
      </w:r>
      <w:r>
        <w:t xml:space="preserve"> Rules 62-42.200 and 62-42.300, F.A.C. </w:t>
      </w:r>
      <w:r w:rsidRPr="00DA1680">
        <w:t xml:space="preserve">If the adverse impact or regulatory costs of </w:t>
      </w:r>
      <w:r w:rsidR="00816157">
        <w:t>a</w:t>
      </w:r>
      <w:r w:rsidRPr="00DA1680">
        <w:t xml:space="preserve"> </w:t>
      </w:r>
      <w:r w:rsidR="00816157">
        <w:t>p</w:t>
      </w:r>
      <w:r w:rsidR="00CC1434">
        <w:t xml:space="preserve">roposed </w:t>
      </w:r>
      <w:r w:rsidR="00816157">
        <w:t>r</w:t>
      </w:r>
      <w:r w:rsidR="00CC1434">
        <w:t>ule</w:t>
      </w:r>
      <w:r w:rsidRPr="00DA1680">
        <w:t xml:space="preserve"> exceed any of the criteria established in paragraph 120.541(2)(a), F.S.,</w:t>
      </w:r>
      <w:r>
        <w:t xml:space="preserve"> </w:t>
      </w:r>
      <w:r w:rsidRPr="00DA1680">
        <w:t xml:space="preserve">then </w:t>
      </w:r>
      <w:r w:rsidR="00CA0FC1">
        <w:t>that rule</w:t>
      </w:r>
      <w:r w:rsidR="004A6238">
        <w:t xml:space="preserve"> </w:t>
      </w:r>
      <w:r w:rsidRPr="00DA1680">
        <w:t>may not take effect until it is ratified by the legislature</w:t>
      </w:r>
      <w:r>
        <w:t>. Specifically, as described in this document, the total estimate</w:t>
      </w:r>
      <w:r w:rsidR="00F60121">
        <w:t>d</w:t>
      </w:r>
      <w:r>
        <w:t xml:space="preserve"> </w:t>
      </w:r>
      <w:r w:rsidRPr="00B52877">
        <w:t xml:space="preserve">increase </w:t>
      </w:r>
      <w:r>
        <w:t xml:space="preserve">in </w:t>
      </w:r>
      <w:r w:rsidRPr="00B52877">
        <w:t xml:space="preserve">regulatory costs, including any transactional costs, </w:t>
      </w:r>
      <w:r>
        <w:t xml:space="preserve">exceeds the stated threshold of </w:t>
      </w:r>
      <w:r w:rsidRPr="00B52877">
        <w:t>$1 million in the aggregate within 5 years after the implementation of th</w:t>
      </w:r>
      <w:r w:rsidR="00AA4E3E">
        <w:t>is</w:t>
      </w:r>
      <w:r w:rsidRPr="00B52877">
        <w:t xml:space="preserve"> </w:t>
      </w:r>
      <w:r w:rsidR="00AA4E3E">
        <w:t>Proposed R</w:t>
      </w:r>
      <w:r w:rsidRPr="00B52877">
        <w:t>ule.</w:t>
      </w:r>
      <w:r w:rsidDel="000B0922">
        <w:t xml:space="preserve"> </w:t>
      </w:r>
    </w:p>
    <w:p w14:paraId="5F073B09" w14:textId="52F55B6E" w:rsidR="00693315" w:rsidRPr="005A2421" w:rsidRDefault="00693315" w:rsidP="00693315">
      <w:r>
        <w:t xml:space="preserve">The costs presented in this SERC are calculated by taking into account whether the proposed regulation </w:t>
      </w:r>
      <w:r w:rsidRPr="005A2421">
        <w:t xml:space="preserve">represents a change in current regulatory costs (Section 1.2), the number of entities impacted (Section 2.1), and the associated costs incurred to the entities (Section 2.2). Additionally, this SERC evaluates the costs </w:t>
      </w:r>
      <w:proofErr w:type="gramStart"/>
      <w:r w:rsidRPr="005A2421">
        <w:t>to</w:t>
      </w:r>
      <w:proofErr w:type="gramEnd"/>
      <w:r w:rsidRPr="005A2421">
        <w:t xml:space="preserve"> agencies in implementing the Proposed Rule (Section </w:t>
      </w:r>
      <w:r w:rsidR="00917CD7" w:rsidRPr="005A2421">
        <w:t>3</w:t>
      </w:r>
      <w:r w:rsidRPr="005A2421">
        <w:t>)</w:t>
      </w:r>
      <w:r w:rsidR="008C6729">
        <w:t xml:space="preserve">. </w:t>
      </w:r>
    </w:p>
    <w:p w14:paraId="3370BC2F" w14:textId="2AB924D6" w:rsidR="00693315" w:rsidRPr="005A2421" w:rsidRDefault="00693315" w:rsidP="00693315">
      <w:r w:rsidRPr="005A2421">
        <w:t>The SERC presents each rule component in the order it appears in the Proposed Rule for which a regulatory cost was determined. A summary is provided below.</w:t>
      </w:r>
    </w:p>
    <w:p w14:paraId="06F030D8" w14:textId="371BCF64" w:rsidR="00693315" w:rsidRPr="005A2421" w:rsidRDefault="00693315" w:rsidP="00693315">
      <w:pPr>
        <w:pStyle w:val="Caption"/>
      </w:pPr>
      <w:r w:rsidRPr="005A2421">
        <w:t>Table ES-1. Summary of Costs</w:t>
      </w:r>
      <w:r w:rsidR="000F7CE4">
        <w:t xml:space="preserve"> to Regulated Entities</w:t>
      </w:r>
      <w:r w:rsidR="007D79CB" w:rsidRPr="005A2421">
        <w:rPr>
          <w:vertAlign w:val="superscript"/>
        </w:rPr>
        <w:t>1</w:t>
      </w:r>
    </w:p>
    <w:tbl>
      <w:tblPr>
        <w:tblStyle w:val="TableGrid"/>
        <w:tblW w:w="0" w:type="auto"/>
        <w:tblLook w:val="04A0" w:firstRow="1" w:lastRow="0" w:firstColumn="1" w:lastColumn="0" w:noHBand="0" w:noVBand="1"/>
      </w:tblPr>
      <w:tblGrid>
        <w:gridCol w:w="3116"/>
        <w:gridCol w:w="3117"/>
        <w:gridCol w:w="3117"/>
      </w:tblGrid>
      <w:tr w:rsidR="00693315" w:rsidRPr="0032793E" w14:paraId="69B98C5E" w14:textId="77777777" w:rsidTr="2EB54D6D">
        <w:trPr>
          <w:trHeight w:val="432"/>
        </w:trPr>
        <w:tc>
          <w:tcPr>
            <w:tcW w:w="3116" w:type="dxa"/>
            <w:shd w:val="clear" w:color="auto" w:fill="DBDBDB" w:themeFill="accent3" w:themeFillTint="66"/>
            <w:vAlign w:val="center"/>
          </w:tcPr>
          <w:p w14:paraId="478E72CF" w14:textId="77777777" w:rsidR="00693315" w:rsidRPr="0032793E" w:rsidRDefault="00693315" w:rsidP="0032793E">
            <w:pPr>
              <w:spacing w:after="0"/>
              <w:jc w:val="center"/>
              <w:rPr>
                <w:b/>
                <w:bCs/>
                <w:sz w:val="20"/>
                <w:szCs w:val="20"/>
              </w:rPr>
            </w:pPr>
            <w:r w:rsidRPr="0032793E">
              <w:rPr>
                <w:b/>
                <w:bCs/>
                <w:sz w:val="20"/>
                <w:szCs w:val="20"/>
              </w:rPr>
              <w:t>Rule Citation</w:t>
            </w:r>
          </w:p>
        </w:tc>
        <w:tc>
          <w:tcPr>
            <w:tcW w:w="3117" w:type="dxa"/>
            <w:shd w:val="clear" w:color="auto" w:fill="DBDBDB" w:themeFill="accent3" w:themeFillTint="66"/>
            <w:vAlign w:val="center"/>
          </w:tcPr>
          <w:p w14:paraId="3ED74CB6" w14:textId="77777777" w:rsidR="00693315" w:rsidRPr="0032793E" w:rsidRDefault="00693315" w:rsidP="0032793E">
            <w:pPr>
              <w:spacing w:after="0"/>
              <w:jc w:val="center"/>
              <w:rPr>
                <w:b/>
                <w:bCs/>
                <w:sz w:val="20"/>
                <w:szCs w:val="20"/>
              </w:rPr>
            </w:pPr>
            <w:r w:rsidRPr="0032793E">
              <w:rPr>
                <w:b/>
                <w:bCs/>
                <w:sz w:val="20"/>
                <w:szCs w:val="20"/>
              </w:rPr>
              <w:t>Topic</w:t>
            </w:r>
          </w:p>
        </w:tc>
        <w:tc>
          <w:tcPr>
            <w:tcW w:w="3117" w:type="dxa"/>
            <w:shd w:val="clear" w:color="auto" w:fill="DBDBDB" w:themeFill="accent3" w:themeFillTint="66"/>
            <w:vAlign w:val="center"/>
          </w:tcPr>
          <w:p w14:paraId="64A6AFF7" w14:textId="77777777" w:rsidR="00693315" w:rsidRPr="0032793E" w:rsidRDefault="00693315" w:rsidP="0032793E">
            <w:pPr>
              <w:spacing w:after="0"/>
              <w:jc w:val="center"/>
              <w:rPr>
                <w:b/>
                <w:bCs/>
                <w:sz w:val="20"/>
                <w:szCs w:val="20"/>
              </w:rPr>
            </w:pPr>
            <w:r w:rsidRPr="0032793E">
              <w:rPr>
                <w:b/>
                <w:bCs/>
                <w:sz w:val="20"/>
                <w:szCs w:val="20"/>
              </w:rPr>
              <w:t>SERC Total Estimated Cost</w:t>
            </w:r>
          </w:p>
        </w:tc>
      </w:tr>
      <w:tr w:rsidR="00693315" w:rsidRPr="0032793E" w14:paraId="335C11CB" w14:textId="77777777" w:rsidTr="2EB54D6D">
        <w:trPr>
          <w:trHeight w:val="432"/>
        </w:trPr>
        <w:tc>
          <w:tcPr>
            <w:tcW w:w="3116" w:type="dxa"/>
            <w:vAlign w:val="center"/>
          </w:tcPr>
          <w:p w14:paraId="0E4AD2BC" w14:textId="77777777" w:rsidR="00693315" w:rsidRPr="0032793E" w:rsidRDefault="00693315" w:rsidP="0032793E">
            <w:pPr>
              <w:spacing w:after="0"/>
              <w:jc w:val="center"/>
              <w:rPr>
                <w:sz w:val="20"/>
                <w:szCs w:val="20"/>
              </w:rPr>
            </w:pPr>
            <w:r w:rsidRPr="0032793E">
              <w:rPr>
                <w:sz w:val="20"/>
                <w:szCs w:val="20"/>
              </w:rPr>
              <w:t>62-42.300(4), F.A.C.</w:t>
            </w:r>
          </w:p>
        </w:tc>
        <w:tc>
          <w:tcPr>
            <w:tcW w:w="3117" w:type="dxa"/>
            <w:vAlign w:val="center"/>
          </w:tcPr>
          <w:p w14:paraId="67832EF1" w14:textId="77777777" w:rsidR="00693315" w:rsidRPr="0032793E" w:rsidRDefault="00693315" w:rsidP="0032793E">
            <w:pPr>
              <w:pStyle w:val="TableParagraph"/>
              <w:rPr>
                <w:rFonts w:cs="Times New Roman"/>
                <w:sz w:val="20"/>
                <w:szCs w:val="20"/>
              </w:rPr>
            </w:pPr>
            <w:r w:rsidRPr="0032793E">
              <w:rPr>
                <w:rFonts w:cs="Times New Roman"/>
                <w:sz w:val="20"/>
                <w:szCs w:val="20"/>
              </w:rPr>
              <w:t>Private residential landscape irrigation well water uses</w:t>
            </w:r>
          </w:p>
        </w:tc>
        <w:tc>
          <w:tcPr>
            <w:tcW w:w="3117" w:type="dxa"/>
            <w:vAlign w:val="center"/>
          </w:tcPr>
          <w:p w14:paraId="2EACB9AE" w14:textId="2C77402E" w:rsidR="00693315" w:rsidRPr="00F1259C" w:rsidRDefault="008333CD" w:rsidP="0032793E">
            <w:pPr>
              <w:spacing w:after="0"/>
              <w:jc w:val="center"/>
              <w:rPr>
                <w:rFonts w:eastAsia="Arial"/>
                <w:sz w:val="20"/>
                <w:szCs w:val="20"/>
              </w:rPr>
            </w:pPr>
            <w:r w:rsidRPr="00F1259C">
              <w:rPr>
                <w:sz w:val="20"/>
                <w:szCs w:val="20"/>
              </w:rPr>
              <w:t>$2,540,806</w:t>
            </w:r>
            <w:r w:rsidR="00D14870" w:rsidRPr="00F1259C">
              <w:rPr>
                <w:sz w:val="20"/>
                <w:szCs w:val="20"/>
              </w:rPr>
              <w:t>–</w:t>
            </w:r>
            <w:r w:rsidRPr="00F1259C">
              <w:rPr>
                <w:sz w:val="20"/>
                <w:szCs w:val="20"/>
              </w:rPr>
              <w:t>$4,393,906</w:t>
            </w:r>
          </w:p>
        </w:tc>
      </w:tr>
      <w:tr w:rsidR="00693315" w:rsidRPr="0032793E" w14:paraId="0208C73E" w14:textId="77777777" w:rsidTr="2EB54D6D">
        <w:trPr>
          <w:trHeight w:val="432"/>
        </w:trPr>
        <w:tc>
          <w:tcPr>
            <w:tcW w:w="3116" w:type="dxa"/>
            <w:vAlign w:val="center"/>
          </w:tcPr>
          <w:p w14:paraId="6E235A75" w14:textId="77777777" w:rsidR="00693315" w:rsidRPr="0032793E" w:rsidRDefault="00693315" w:rsidP="0032793E">
            <w:pPr>
              <w:spacing w:after="0"/>
              <w:jc w:val="center"/>
              <w:rPr>
                <w:sz w:val="20"/>
                <w:szCs w:val="20"/>
              </w:rPr>
            </w:pPr>
            <w:r w:rsidRPr="0032793E">
              <w:rPr>
                <w:sz w:val="20"/>
                <w:szCs w:val="20"/>
              </w:rPr>
              <w:t>62-42.300(5), F.A.C.</w:t>
            </w:r>
          </w:p>
        </w:tc>
        <w:tc>
          <w:tcPr>
            <w:tcW w:w="3117" w:type="dxa"/>
            <w:vAlign w:val="center"/>
          </w:tcPr>
          <w:p w14:paraId="5D521FCE" w14:textId="77777777" w:rsidR="00693315" w:rsidRPr="0032793E" w:rsidRDefault="00693315" w:rsidP="0032793E">
            <w:pPr>
              <w:pStyle w:val="TableParagraph"/>
              <w:rPr>
                <w:rFonts w:cs="Times New Roman"/>
                <w:sz w:val="20"/>
                <w:szCs w:val="20"/>
              </w:rPr>
            </w:pPr>
            <w:r w:rsidRPr="0032793E">
              <w:rPr>
                <w:rFonts w:cs="Times New Roman"/>
                <w:sz w:val="20"/>
                <w:szCs w:val="20"/>
              </w:rPr>
              <w:t>Metering and Monitoring Requirements</w:t>
            </w:r>
          </w:p>
        </w:tc>
        <w:tc>
          <w:tcPr>
            <w:tcW w:w="3117" w:type="dxa"/>
            <w:vAlign w:val="center"/>
          </w:tcPr>
          <w:p w14:paraId="329B11DB" w14:textId="6728A274" w:rsidR="00693315" w:rsidRPr="00F1259C" w:rsidRDefault="00E64459" w:rsidP="2EB54D6D">
            <w:pPr>
              <w:spacing w:after="0"/>
              <w:jc w:val="center"/>
              <w:rPr>
                <w:sz w:val="20"/>
                <w:szCs w:val="20"/>
              </w:rPr>
            </w:pPr>
            <w:r w:rsidRPr="00F1259C">
              <w:rPr>
                <w:sz w:val="20"/>
                <w:szCs w:val="20"/>
              </w:rPr>
              <w:t>$1,136,818–</w:t>
            </w:r>
            <w:r w:rsidR="0011634A" w:rsidRPr="00F1259C">
              <w:rPr>
                <w:sz w:val="20"/>
                <w:szCs w:val="20"/>
              </w:rPr>
              <w:t>$4,669,133</w:t>
            </w:r>
          </w:p>
        </w:tc>
      </w:tr>
      <w:tr w:rsidR="00155795" w:rsidRPr="0032793E" w14:paraId="3DEFD4C5" w14:textId="77777777" w:rsidTr="2EB54D6D">
        <w:trPr>
          <w:trHeight w:val="432"/>
        </w:trPr>
        <w:tc>
          <w:tcPr>
            <w:tcW w:w="3116" w:type="dxa"/>
            <w:vAlign w:val="center"/>
          </w:tcPr>
          <w:p w14:paraId="25D05058" w14:textId="77777777" w:rsidR="00155795" w:rsidRPr="0032793E" w:rsidRDefault="00155795" w:rsidP="0032793E">
            <w:pPr>
              <w:spacing w:after="0"/>
              <w:jc w:val="center"/>
              <w:rPr>
                <w:sz w:val="20"/>
                <w:szCs w:val="20"/>
              </w:rPr>
            </w:pPr>
            <w:r w:rsidRPr="0032793E">
              <w:rPr>
                <w:sz w:val="20"/>
                <w:szCs w:val="20"/>
              </w:rPr>
              <w:t>62-42.300(6), F.A.C.</w:t>
            </w:r>
          </w:p>
        </w:tc>
        <w:tc>
          <w:tcPr>
            <w:tcW w:w="3117" w:type="dxa"/>
            <w:vAlign w:val="center"/>
          </w:tcPr>
          <w:p w14:paraId="43A70A00" w14:textId="75F8126E" w:rsidR="00155795" w:rsidRPr="0032793E" w:rsidRDefault="00155795" w:rsidP="0032793E">
            <w:pPr>
              <w:pStyle w:val="TableParagraph"/>
              <w:rPr>
                <w:rFonts w:cs="Times New Roman"/>
                <w:sz w:val="20"/>
                <w:szCs w:val="20"/>
              </w:rPr>
            </w:pPr>
            <w:r w:rsidRPr="0032793E">
              <w:rPr>
                <w:rFonts w:cs="Times New Roman"/>
                <w:sz w:val="20"/>
                <w:szCs w:val="20"/>
              </w:rPr>
              <w:t>Water Conservation Requirements</w:t>
            </w:r>
          </w:p>
        </w:tc>
        <w:tc>
          <w:tcPr>
            <w:tcW w:w="3117" w:type="dxa"/>
            <w:vAlign w:val="center"/>
          </w:tcPr>
          <w:p w14:paraId="7A377E29" w14:textId="26414AC4" w:rsidR="00155795" w:rsidRPr="00F1259C" w:rsidRDefault="00A95479" w:rsidP="0032793E">
            <w:pPr>
              <w:spacing w:after="0"/>
              <w:jc w:val="center"/>
              <w:rPr>
                <w:sz w:val="20"/>
                <w:szCs w:val="20"/>
              </w:rPr>
            </w:pPr>
            <w:r w:rsidRPr="00F1259C">
              <w:rPr>
                <w:sz w:val="20"/>
              </w:rPr>
              <w:t>$</w:t>
            </w:r>
            <w:r w:rsidR="00570E88" w:rsidRPr="00F1259C">
              <w:rPr>
                <w:sz w:val="20"/>
              </w:rPr>
              <w:t>12,772,964</w:t>
            </w:r>
          </w:p>
        </w:tc>
      </w:tr>
      <w:tr w:rsidR="00155795" w:rsidRPr="0032793E" w14:paraId="47D63AFD" w14:textId="77777777" w:rsidTr="2EB54D6D">
        <w:trPr>
          <w:trHeight w:val="350"/>
        </w:trPr>
        <w:tc>
          <w:tcPr>
            <w:tcW w:w="6233" w:type="dxa"/>
            <w:gridSpan w:val="2"/>
            <w:vAlign w:val="center"/>
          </w:tcPr>
          <w:p w14:paraId="2FCE147F" w14:textId="1616235E" w:rsidR="00155795" w:rsidRPr="0032793E" w:rsidRDefault="00155795" w:rsidP="0032793E">
            <w:pPr>
              <w:pStyle w:val="TableParagraph"/>
              <w:rPr>
                <w:rFonts w:cs="Times New Roman"/>
                <w:sz w:val="20"/>
                <w:szCs w:val="20"/>
              </w:rPr>
            </w:pPr>
            <w:r w:rsidRPr="0032793E">
              <w:rPr>
                <w:rFonts w:cs="Times New Roman"/>
                <w:sz w:val="20"/>
                <w:szCs w:val="20"/>
              </w:rPr>
              <w:t>SUBTOTAL</w:t>
            </w:r>
          </w:p>
        </w:tc>
        <w:tc>
          <w:tcPr>
            <w:tcW w:w="3117" w:type="dxa"/>
            <w:vAlign w:val="center"/>
          </w:tcPr>
          <w:p w14:paraId="0FF51293" w14:textId="34919BB9" w:rsidR="00155795" w:rsidRPr="00F1259C" w:rsidRDefault="00150DBA" w:rsidP="2EB54D6D">
            <w:pPr>
              <w:spacing w:after="0"/>
              <w:jc w:val="center"/>
              <w:rPr>
                <w:sz w:val="20"/>
                <w:szCs w:val="20"/>
              </w:rPr>
            </w:pPr>
            <w:r w:rsidRPr="00F1259C">
              <w:rPr>
                <w:sz w:val="20"/>
                <w:szCs w:val="20"/>
              </w:rPr>
              <w:t>$</w:t>
            </w:r>
            <w:r w:rsidR="009F33A4" w:rsidRPr="00F1259C">
              <w:rPr>
                <w:sz w:val="20"/>
                <w:szCs w:val="20"/>
              </w:rPr>
              <w:t>16,450,588–</w:t>
            </w:r>
            <w:r w:rsidRPr="00F1259C">
              <w:rPr>
                <w:sz w:val="20"/>
                <w:szCs w:val="20"/>
              </w:rPr>
              <w:t xml:space="preserve"> $</w:t>
            </w:r>
            <w:r w:rsidR="003B40F7" w:rsidRPr="00F1259C">
              <w:rPr>
                <w:sz w:val="20"/>
                <w:szCs w:val="20"/>
              </w:rPr>
              <w:t>21,836,003</w:t>
            </w:r>
          </w:p>
        </w:tc>
      </w:tr>
      <w:tr w:rsidR="00155795" w:rsidRPr="0032793E" w14:paraId="4C7BE959" w14:textId="77777777" w:rsidTr="2EB54D6D">
        <w:trPr>
          <w:trHeight w:val="341"/>
        </w:trPr>
        <w:tc>
          <w:tcPr>
            <w:tcW w:w="3116" w:type="dxa"/>
            <w:vAlign w:val="center"/>
          </w:tcPr>
          <w:p w14:paraId="34C2565E" w14:textId="77777777" w:rsidR="00155795" w:rsidRPr="0032793E" w:rsidRDefault="00155795" w:rsidP="0032793E">
            <w:pPr>
              <w:spacing w:after="0"/>
              <w:jc w:val="center"/>
              <w:rPr>
                <w:sz w:val="20"/>
                <w:szCs w:val="20"/>
              </w:rPr>
            </w:pPr>
            <w:r w:rsidRPr="0032793E">
              <w:rPr>
                <w:sz w:val="20"/>
                <w:szCs w:val="20"/>
              </w:rPr>
              <w:t>62-42.300(7), F.A.C.</w:t>
            </w:r>
          </w:p>
        </w:tc>
        <w:tc>
          <w:tcPr>
            <w:tcW w:w="3117" w:type="dxa"/>
            <w:vAlign w:val="center"/>
          </w:tcPr>
          <w:p w14:paraId="1E7834F5" w14:textId="29830C99" w:rsidR="00155795" w:rsidRPr="0032793E" w:rsidRDefault="00155795" w:rsidP="0032793E">
            <w:pPr>
              <w:pStyle w:val="TableParagraph"/>
              <w:rPr>
                <w:rFonts w:cs="Times New Roman"/>
                <w:sz w:val="20"/>
                <w:szCs w:val="20"/>
              </w:rPr>
            </w:pPr>
            <w:r w:rsidRPr="0032793E">
              <w:rPr>
                <w:rFonts w:cs="Times New Roman"/>
                <w:sz w:val="20"/>
                <w:szCs w:val="20"/>
              </w:rPr>
              <w:t>Offset Requirements</w:t>
            </w:r>
            <w:r w:rsidR="004A1E64" w:rsidRPr="004A1E64">
              <w:rPr>
                <w:sz w:val="20"/>
                <w:szCs w:val="20"/>
                <w:vertAlign w:val="superscript"/>
              </w:rPr>
              <w:t>2</w:t>
            </w:r>
          </w:p>
        </w:tc>
        <w:tc>
          <w:tcPr>
            <w:tcW w:w="3117" w:type="dxa"/>
            <w:vAlign w:val="center"/>
          </w:tcPr>
          <w:p w14:paraId="0494688F" w14:textId="3DA97890" w:rsidR="00155795" w:rsidRPr="00F1259C" w:rsidRDefault="1CF4B160" w:rsidP="0032793E">
            <w:pPr>
              <w:spacing w:after="0"/>
              <w:jc w:val="center"/>
              <w:rPr>
                <w:sz w:val="20"/>
                <w:szCs w:val="20"/>
              </w:rPr>
            </w:pPr>
            <w:r w:rsidRPr="00F1259C">
              <w:rPr>
                <w:sz w:val="20"/>
                <w:szCs w:val="20"/>
              </w:rPr>
              <w:t>$</w:t>
            </w:r>
            <w:r w:rsidR="450E1110" w:rsidRPr="00F1259C">
              <w:rPr>
                <w:sz w:val="20"/>
                <w:szCs w:val="20"/>
              </w:rPr>
              <w:t>142</w:t>
            </w:r>
            <w:r w:rsidRPr="00F1259C">
              <w:rPr>
                <w:sz w:val="20"/>
                <w:szCs w:val="20"/>
              </w:rPr>
              <w:t>,000,000</w:t>
            </w:r>
          </w:p>
        </w:tc>
      </w:tr>
      <w:tr w:rsidR="00155795" w:rsidRPr="0032793E" w14:paraId="2080A287" w14:textId="77777777" w:rsidTr="2EB54D6D">
        <w:trPr>
          <w:trHeight w:val="260"/>
        </w:trPr>
        <w:tc>
          <w:tcPr>
            <w:tcW w:w="6233" w:type="dxa"/>
            <w:gridSpan w:val="2"/>
            <w:vAlign w:val="center"/>
          </w:tcPr>
          <w:p w14:paraId="48B3EC66" w14:textId="6440BAC3" w:rsidR="00155795" w:rsidRPr="0032793E" w:rsidRDefault="00155795" w:rsidP="0032793E">
            <w:pPr>
              <w:spacing w:after="0"/>
              <w:jc w:val="center"/>
              <w:rPr>
                <w:sz w:val="20"/>
                <w:szCs w:val="20"/>
              </w:rPr>
            </w:pPr>
            <w:r w:rsidRPr="0032793E">
              <w:rPr>
                <w:sz w:val="20"/>
                <w:szCs w:val="20"/>
              </w:rPr>
              <w:t>TOTAL</w:t>
            </w:r>
          </w:p>
        </w:tc>
        <w:tc>
          <w:tcPr>
            <w:tcW w:w="3117" w:type="dxa"/>
            <w:vAlign w:val="center"/>
          </w:tcPr>
          <w:p w14:paraId="3980E291" w14:textId="25EF4178" w:rsidR="00155795" w:rsidRPr="00F1259C" w:rsidRDefault="2AF0B5DE" w:rsidP="0032793E">
            <w:pPr>
              <w:spacing w:after="0"/>
              <w:jc w:val="center"/>
              <w:rPr>
                <w:sz w:val="20"/>
                <w:szCs w:val="20"/>
              </w:rPr>
            </w:pPr>
            <w:r w:rsidRPr="00F1259C">
              <w:rPr>
                <w:sz w:val="20"/>
                <w:szCs w:val="20"/>
              </w:rPr>
              <w:t>$</w:t>
            </w:r>
            <w:r w:rsidR="009F33A4">
              <w:rPr>
                <w:sz w:val="20"/>
                <w:szCs w:val="20"/>
              </w:rPr>
              <w:t>158,450,588</w:t>
            </w:r>
            <w:r w:rsidR="009F33A4" w:rsidRPr="009F33A4">
              <w:rPr>
                <w:sz w:val="20"/>
                <w:szCs w:val="20"/>
              </w:rPr>
              <w:t>–</w:t>
            </w:r>
            <w:r w:rsidR="00751E27" w:rsidRPr="00F1259C">
              <w:rPr>
                <w:sz w:val="20"/>
                <w:szCs w:val="20"/>
              </w:rPr>
              <w:t>$163,836,003</w:t>
            </w:r>
          </w:p>
        </w:tc>
      </w:tr>
    </w:tbl>
    <w:p w14:paraId="6973ED41" w14:textId="4E9181E9" w:rsidR="00085992" w:rsidRDefault="00693315" w:rsidP="00837A4D">
      <w:pPr>
        <w:pStyle w:val="TableofFigures"/>
        <w:tabs>
          <w:tab w:val="right" w:leader="dot" w:pos="9350"/>
        </w:tabs>
        <w:rPr>
          <w:sz w:val="20"/>
          <w:szCs w:val="20"/>
        </w:rPr>
      </w:pPr>
      <w:r w:rsidRPr="00564BE0">
        <w:rPr>
          <w:sz w:val="20"/>
          <w:szCs w:val="20"/>
          <w:vertAlign w:val="superscript"/>
        </w:rPr>
        <w:t>1</w:t>
      </w:r>
      <w:r>
        <w:rPr>
          <w:sz w:val="20"/>
          <w:szCs w:val="20"/>
          <w:vertAlign w:val="superscript"/>
        </w:rPr>
        <w:t xml:space="preserve"> </w:t>
      </w:r>
      <w:r w:rsidRPr="00564BE0">
        <w:rPr>
          <w:sz w:val="20"/>
          <w:szCs w:val="20"/>
        </w:rPr>
        <w:t xml:space="preserve">For agricultural producers, </w:t>
      </w:r>
      <w:r>
        <w:rPr>
          <w:sz w:val="20"/>
          <w:szCs w:val="20"/>
        </w:rPr>
        <w:t xml:space="preserve">section </w:t>
      </w:r>
      <w:r w:rsidRPr="00564BE0">
        <w:rPr>
          <w:sz w:val="20"/>
          <w:szCs w:val="20"/>
        </w:rPr>
        <w:t>373.0421, F.S.</w:t>
      </w:r>
      <w:r>
        <w:rPr>
          <w:sz w:val="20"/>
          <w:szCs w:val="20"/>
        </w:rPr>
        <w:t xml:space="preserve"> (2025)</w:t>
      </w:r>
      <w:r w:rsidRPr="00564BE0">
        <w:rPr>
          <w:sz w:val="20"/>
          <w:szCs w:val="20"/>
        </w:rPr>
        <w:t xml:space="preserve">, provides an alternative means for compliance. The costs associated with that </w:t>
      </w:r>
      <w:proofErr w:type="gramStart"/>
      <w:r w:rsidRPr="00564BE0">
        <w:rPr>
          <w:sz w:val="20"/>
          <w:szCs w:val="20"/>
        </w:rPr>
        <w:t>statutorily</w:t>
      </w:r>
      <w:r>
        <w:rPr>
          <w:sz w:val="20"/>
          <w:szCs w:val="20"/>
        </w:rPr>
        <w:t>-</w:t>
      </w:r>
      <w:r w:rsidRPr="00564BE0">
        <w:rPr>
          <w:sz w:val="20"/>
          <w:szCs w:val="20"/>
        </w:rPr>
        <w:t>established</w:t>
      </w:r>
      <w:proofErr w:type="gramEnd"/>
      <w:r w:rsidRPr="00564BE0">
        <w:rPr>
          <w:sz w:val="20"/>
          <w:szCs w:val="20"/>
        </w:rPr>
        <w:t xml:space="preserve"> alternative </w:t>
      </w:r>
      <w:proofErr w:type="gramStart"/>
      <w:r w:rsidRPr="00564BE0">
        <w:rPr>
          <w:sz w:val="20"/>
          <w:szCs w:val="20"/>
        </w:rPr>
        <w:t>are</w:t>
      </w:r>
      <w:proofErr w:type="gramEnd"/>
      <w:r w:rsidRPr="00564BE0">
        <w:rPr>
          <w:sz w:val="20"/>
          <w:szCs w:val="20"/>
        </w:rPr>
        <w:t xml:space="preserve"> not included in this SERC</w:t>
      </w:r>
      <w:r w:rsidR="008C6729">
        <w:rPr>
          <w:sz w:val="20"/>
          <w:szCs w:val="20"/>
        </w:rPr>
        <w:t>.</w:t>
      </w:r>
      <w:r w:rsidRPr="00564BE0">
        <w:rPr>
          <w:sz w:val="20"/>
          <w:szCs w:val="20"/>
        </w:rPr>
        <w:t xml:space="preserve"> </w:t>
      </w:r>
    </w:p>
    <w:p w14:paraId="3AEF6CE2" w14:textId="4F86B975" w:rsidR="00A13BB3" w:rsidRDefault="36631A09" w:rsidP="00837A4D">
      <w:pPr>
        <w:pStyle w:val="TableofFigures"/>
        <w:tabs>
          <w:tab w:val="right" w:leader="dot" w:pos="9350"/>
        </w:tabs>
        <w:rPr>
          <w:sz w:val="20"/>
          <w:szCs w:val="20"/>
        </w:rPr>
      </w:pPr>
      <w:r w:rsidRPr="00F1259C">
        <w:rPr>
          <w:sz w:val="20"/>
          <w:szCs w:val="20"/>
          <w:vertAlign w:val="superscript"/>
        </w:rPr>
        <w:t>2</w:t>
      </w:r>
      <w:r w:rsidRPr="00F1259C">
        <w:rPr>
          <w:sz w:val="20"/>
          <w:szCs w:val="20"/>
        </w:rPr>
        <w:t xml:space="preserve"> The total estimated cost for the Offset Requirements includes the completion of a large-scale regional water recharge project, which will take place over an estimated 13-year time period. In the first five years following rule adoption, $142 million is the estimated expenditure for the project, which includes preconstruction activities, such as permitting and design and land acquisition, and some initial construction activities. </w:t>
      </w:r>
      <w:r w:rsidR="4A2997B3" w:rsidRPr="00F1259C">
        <w:rPr>
          <w:sz w:val="20"/>
          <w:szCs w:val="20"/>
        </w:rPr>
        <w:t>The total estimated project cost is $1.1 billion.</w:t>
      </w:r>
      <w:r w:rsidR="4A2997B3" w:rsidRPr="2EB54D6D">
        <w:rPr>
          <w:sz w:val="20"/>
          <w:szCs w:val="20"/>
        </w:rPr>
        <w:t xml:space="preserve"> </w:t>
      </w:r>
    </w:p>
    <w:p w14:paraId="7B3A03F4" w14:textId="77777777" w:rsidR="00A13BB3" w:rsidRDefault="00A13BB3" w:rsidP="00837A4D">
      <w:pPr>
        <w:pStyle w:val="TableofFigures"/>
        <w:tabs>
          <w:tab w:val="right" w:leader="dot" w:pos="9350"/>
        </w:tabs>
        <w:rPr>
          <w:sz w:val="20"/>
          <w:szCs w:val="20"/>
        </w:rPr>
      </w:pPr>
    </w:p>
    <w:p w14:paraId="6DC39B5D" w14:textId="6C193662" w:rsidR="00A05D2E" w:rsidRDefault="00A13BB3" w:rsidP="00837A4D">
      <w:pPr>
        <w:pStyle w:val="TableofFigures"/>
        <w:tabs>
          <w:tab w:val="right" w:leader="dot" w:pos="9350"/>
        </w:tabs>
        <w:rPr>
          <w:b/>
          <w:spacing w:val="-4"/>
          <w:sz w:val="32"/>
          <w:szCs w:val="16"/>
        </w:rPr>
      </w:pPr>
      <w:r w:rsidRPr="008D7664">
        <w:t>Additionally</w:t>
      </w:r>
      <w:r>
        <w:t>, an estimate</w:t>
      </w:r>
      <w:r w:rsidR="0021495D">
        <w:t xml:space="preserve">d </w:t>
      </w:r>
      <w:r w:rsidR="0021495D" w:rsidRPr="0021495D">
        <w:t>$</w:t>
      </w:r>
      <w:r w:rsidR="009E4EA5" w:rsidRPr="009E4EA5">
        <w:t>1,975,050-$11,712,476</w:t>
      </w:r>
      <w:r w:rsidR="0021495D">
        <w:t xml:space="preserve"> </w:t>
      </w:r>
      <w:r w:rsidR="008D7664">
        <w:t>in indirect costs</w:t>
      </w:r>
      <w:r w:rsidR="0021495D" w:rsidDel="00E865A8">
        <w:t xml:space="preserve"> </w:t>
      </w:r>
      <w:r w:rsidR="00E865A8">
        <w:t xml:space="preserve">are </w:t>
      </w:r>
      <w:r w:rsidR="0021495D">
        <w:t xml:space="preserve">expected to be incurred by </w:t>
      </w:r>
      <w:r w:rsidR="00211161">
        <w:t xml:space="preserve">the </w:t>
      </w:r>
      <w:r w:rsidR="00211161" w:rsidRPr="00211161">
        <w:t xml:space="preserve">Suwannee River Water Management District </w:t>
      </w:r>
      <w:r w:rsidR="00211161">
        <w:t>(</w:t>
      </w:r>
      <w:r w:rsidR="0021495D">
        <w:t>SRWMD</w:t>
      </w:r>
      <w:r w:rsidR="00211161">
        <w:t>)</w:t>
      </w:r>
      <w:r w:rsidR="0021495D">
        <w:t xml:space="preserve"> </w:t>
      </w:r>
      <w:r w:rsidR="00171F77">
        <w:t>within the first five years,</w:t>
      </w:r>
      <w:r w:rsidR="009E4EA5">
        <w:t xml:space="preserve"> </w:t>
      </w:r>
      <w:r w:rsidR="008D7664">
        <w:t>as outline</w:t>
      </w:r>
      <w:r w:rsidR="00B92AFA">
        <w:t>d</w:t>
      </w:r>
      <w:r w:rsidR="008D7664">
        <w:t xml:space="preserve"> in Section 3.0</w:t>
      </w:r>
      <w:r w:rsidR="00D8470A">
        <w:t>, which identifies</w:t>
      </w:r>
      <w:r w:rsidR="00E865A8">
        <w:t xml:space="preserve"> the total estimated costs for the districts or state.</w:t>
      </w:r>
      <w:r w:rsidR="00A05D2E">
        <w:br w:type="page"/>
      </w:r>
    </w:p>
    <w:p w14:paraId="42466E58" w14:textId="292E3C14" w:rsidR="003436DC" w:rsidRPr="00F12962" w:rsidRDefault="003436DC" w:rsidP="00A87BCF">
      <w:pPr>
        <w:pStyle w:val="Heading1"/>
        <w:numPr>
          <w:ilvl w:val="0"/>
          <w:numId w:val="24"/>
        </w:numPr>
      </w:pPr>
      <w:bookmarkStart w:id="1" w:name="_Toc207204354"/>
      <w:bookmarkStart w:id="2" w:name="_Toc211595001"/>
      <w:r w:rsidRPr="00F12962">
        <w:lastRenderedPageBreak/>
        <w:t>Introduction</w:t>
      </w:r>
      <w:bookmarkEnd w:id="1"/>
      <w:bookmarkEnd w:id="2"/>
    </w:p>
    <w:p w14:paraId="363EA9AC" w14:textId="57A4ED5D" w:rsidR="00DD23D3" w:rsidRPr="00F12962" w:rsidRDefault="00DD23D3" w:rsidP="00F12962">
      <w:r w:rsidRPr="00F12962">
        <w:t xml:space="preserve">The Florida Department of Environmental Protection (Department) </w:t>
      </w:r>
      <w:r w:rsidR="003C5876" w:rsidRPr="00F12962">
        <w:t xml:space="preserve">in coordination with the </w:t>
      </w:r>
      <w:bookmarkStart w:id="3" w:name="_Hlk209517505"/>
      <w:r w:rsidR="003C5876" w:rsidRPr="00F12962">
        <w:t>Suwannee River Water Management District</w:t>
      </w:r>
      <w:bookmarkEnd w:id="3"/>
      <w:r w:rsidR="003C5876" w:rsidRPr="00F12962">
        <w:t xml:space="preserve"> (SRWMD)</w:t>
      </w:r>
      <w:r w:rsidR="003C5876">
        <w:t xml:space="preserve"> and the </w:t>
      </w:r>
      <w:r w:rsidR="003C5876" w:rsidRPr="00F12962">
        <w:t>St. Johns River Water Management District (SJRWMD)</w:t>
      </w:r>
      <w:r w:rsidR="003C5876">
        <w:t xml:space="preserve">, </w:t>
      </w:r>
      <w:r w:rsidRPr="00F12962">
        <w:t xml:space="preserve">is </w:t>
      </w:r>
      <w:r w:rsidR="003C5876">
        <w:t>adopting</w:t>
      </w:r>
      <w:r w:rsidR="003C5876" w:rsidRPr="00F12962">
        <w:t xml:space="preserve"> </w:t>
      </w:r>
      <w:r w:rsidRPr="00F12962">
        <w:t xml:space="preserve">MFLs </w:t>
      </w:r>
      <w:r w:rsidR="003C5876">
        <w:t xml:space="preserve">and </w:t>
      </w:r>
      <w:r w:rsidRPr="00F12962">
        <w:t xml:space="preserve">regulatory </w:t>
      </w:r>
      <w:r w:rsidR="00821C20">
        <w:t>measures</w:t>
      </w:r>
      <w:r w:rsidRPr="00F12962">
        <w:t xml:space="preserve"> </w:t>
      </w:r>
      <w:r w:rsidR="008A13E6">
        <w:t>for</w:t>
      </w:r>
      <w:r w:rsidRPr="00F12962">
        <w:t xml:space="preserve"> the</w:t>
      </w:r>
      <w:r w:rsidR="00821C20">
        <w:t xml:space="preserve"> </w:t>
      </w:r>
      <w:r w:rsidR="009632D1">
        <w:t>Implementation</w:t>
      </w:r>
      <w:r w:rsidR="009632D1" w:rsidRPr="00F12962">
        <w:t xml:space="preserve"> </w:t>
      </w:r>
      <w:r w:rsidRPr="00F12962">
        <w:t xml:space="preserve">Strategy for </w:t>
      </w:r>
      <w:r w:rsidR="003C5876">
        <w:t>the LSFIR</w:t>
      </w:r>
      <w:r w:rsidRPr="00306E8B">
        <w:t>.</w:t>
      </w:r>
      <w:r w:rsidR="00D15165" w:rsidRPr="00F12962">
        <w:t xml:space="preserve"> </w:t>
      </w:r>
      <w:r w:rsidRPr="00F12962">
        <w:t xml:space="preserve">This report contains an analysis </w:t>
      </w:r>
      <w:r w:rsidR="00154F74">
        <w:t>and explanation</w:t>
      </w:r>
      <w:r w:rsidRPr="00F12962">
        <w:t xml:space="preserve"> of </w:t>
      </w:r>
      <w:r w:rsidR="00821C20">
        <w:t xml:space="preserve">the </w:t>
      </w:r>
      <w:r w:rsidR="00F8245D">
        <w:t>estimated costs of the Proposed Rules</w:t>
      </w:r>
      <w:r w:rsidRPr="00F12962">
        <w:t xml:space="preserve"> to satisfy the requirements of section 120.541(2), Florida Statues </w:t>
      </w:r>
      <w:r w:rsidR="00202582">
        <w:t>—</w:t>
      </w:r>
      <w:r w:rsidR="00202582" w:rsidRPr="00F12962">
        <w:t xml:space="preserve"> </w:t>
      </w:r>
      <w:r w:rsidRPr="00F12962">
        <w:t xml:space="preserve">Statement of Estimated Regulatory Costs (SERC). </w:t>
      </w:r>
    </w:p>
    <w:p w14:paraId="1CFFFBCF" w14:textId="79C7B288" w:rsidR="00DD23D3" w:rsidRPr="00F12962" w:rsidRDefault="00DD23D3" w:rsidP="00F12962">
      <w:r w:rsidRPr="00F12962">
        <w:t xml:space="preserve">A SERC must include </w:t>
      </w:r>
      <w:r w:rsidR="00E40F1D">
        <w:t xml:space="preserve">an economic analysis showing </w:t>
      </w:r>
      <w:r w:rsidRPr="00F12962">
        <w:t>whether a proposed rule, directly or indirectly, is likely to:</w:t>
      </w:r>
    </w:p>
    <w:p w14:paraId="236C0340" w14:textId="093302CF" w:rsidR="00DD23D3" w:rsidRPr="00F12962" w:rsidRDefault="00DD23D3" w:rsidP="002836D4">
      <w:pPr>
        <w:pStyle w:val="ListParagraph"/>
        <w:numPr>
          <w:ilvl w:val="0"/>
          <w:numId w:val="3"/>
        </w:numPr>
      </w:pPr>
      <w:r w:rsidRPr="00F12962">
        <w:t xml:space="preserve">Have an adverse impact on economic growth, private sector job creation or employment, or private sector investment in excess of $1 million in the aggregate within </w:t>
      </w:r>
      <w:r w:rsidR="00872E0F">
        <w:t>five</w:t>
      </w:r>
      <w:r w:rsidRPr="00F12962">
        <w:t xml:space="preserve"> years after the implementation of the </w:t>
      </w:r>
      <w:proofErr w:type="gramStart"/>
      <w:r w:rsidRPr="00F12962">
        <w:t>rule;</w:t>
      </w:r>
      <w:proofErr w:type="gramEnd"/>
      <w:r w:rsidRPr="00F12962">
        <w:t xml:space="preserve"> </w:t>
      </w:r>
    </w:p>
    <w:p w14:paraId="01C579EF" w14:textId="26402439" w:rsidR="00DD23D3" w:rsidRPr="00F12962" w:rsidRDefault="00DD23D3" w:rsidP="002836D4">
      <w:pPr>
        <w:pStyle w:val="ListParagraph"/>
        <w:numPr>
          <w:ilvl w:val="0"/>
          <w:numId w:val="3"/>
        </w:numPr>
      </w:pPr>
      <w:r w:rsidRPr="00F12962">
        <w:t xml:space="preserve">Have an adverse impact on business competitiveness, including the ability of </w:t>
      </w:r>
      <w:proofErr w:type="gramStart"/>
      <w:r w:rsidRPr="00F12962">
        <w:t>persons</w:t>
      </w:r>
      <w:proofErr w:type="gramEnd"/>
      <w:r w:rsidRPr="00F12962">
        <w:t xml:space="preserve"> doing business in the state to compete with </w:t>
      </w:r>
      <w:proofErr w:type="gramStart"/>
      <w:r w:rsidRPr="00F12962">
        <w:t>persons</w:t>
      </w:r>
      <w:proofErr w:type="gramEnd"/>
      <w:r w:rsidRPr="00F12962">
        <w:t xml:space="preserve"> doing business in other states or domestic markets, productivity, or innovation in excess of $1 million in the aggregate within </w:t>
      </w:r>
      <w:r w:rsidR="00872E0F">
        <w:t>five</w:t>
      </w:r>
      <w:r w:rsidRPr="00F12962">
        <w:t xml:space="preserve"> years after the implementation of the </w:t>
      </w:r>
      <w:proofErr w:type="gramStart"/>
      <w:r w:rsidRPr="00F12962">
        <w:t>rule;</w:t>
      </w:r>
      <w:proofErr w:type="gramEnd"/>
    </w:p>
    <w:p w14:paraId="0FE36479" w14:textId="35D9B03A" w:rsidR="00DD23D3" w:rsidRPr="00F12962" w:rsidRDefault="00DD23D3" w:rsidP="002836D4">
      <w:pPr>
        <w:pStyle w:val="ListParagraph"/>
        <w:numPr>
          <w:ilvl w:val="0"/>
          <w:numId w:val="3"/>
        </w:numPr>
      </w:pPr>
      <w:r w:rsidRPr="00F12962">
        <w:t xml:space="preserve">Increase regulatory costs, including any transactional costs, in excess of $1 million in the aggregate within </w:t>
      </w:r>
      <w:r w:rsidR="00872E0F">
        <w:t>five</w:t>
      </w:r>
      <w:r w:rsidRPr="00F12962">
        <w:t xml:space="preserve"> years after the implementation of the rule.</w:t>
      </w:r>
    </w:p>
    <w:p w14:paraId="583F6CAE" w14:textId="7513CD10" w:rsidR="00622F92" w:rsidRDefault="00DD23D3" w:rsidP="00701231">
      <w:r w:rsidRPr="00F12962">
        <w:t xml:space="preserve">In addition, a SERC must provide a good faith estimate of: </w:t>
      </w:r>
    </w:p>
    <w:p w14:paraId="00F8BCBC" w14:textId="2D35C837" w:rsidR="00DD23D3" w:rsidRPr="00F12962" w:rsidRDefault="00DD23D3" w:rsidP="002836D4">
      <w:pPr>
        <w:pStyle w:val="ListParagraph"/>
        <w:numPr>
          <w:ilvl w:val="0"/>
          <w:numId w:val="3"/>
        </w:numPr>
      </w:pPr>
      <w:r w:rsidRPr="00F12962">
        <w:t xml:space="preserve">The number of individuals and entities </w:t>
      </w:r>
      <w:proofErr w:type="gramStart"/>
      <w:r w:rsidRPr="00F12962">
        <w:t>likely</w:t>
      </w:r>
      <w:proofErr w:type="gramEnd"/>
      <w:r w:rsidRPr="00F12962">
        <w:t xml:space="preserve"> to be required to comply with the rule, together with a general description of the types of individuals likely to be affected by the </w:t>
      </w:r>
      <w:proofErr w:type="gramStart"/>
      <w:r w:rsidRPr="00F12962">
        <w:t>rule;</w:t>
      </w:r>
      <w:proofErr w:type="gramEnd"/>
    </w:p>
    <w:p w14:paraId="616D2208" w14:textId="7D18F9D9" w:rsidR="00DD23D3" w:rsidRPr="00F12962" w:rsidRDefault="00DD23D3" w:rsidP="002836D4">
      <w:pPr>
        <w:pStyle w:val="ListParagraph"/>
        <w:numPr>
          <w:ilvl w:val="0"/>
          <w:numId w:val="3"/>
        </w:numPr>
      </w:pPr>
      <w:r w:rsidRPr="00F12962">
        <w:t xml:space="preserve">The cost to the agency, and to any other state and local government entities, of implementing and enforcing the proposed rule, and any anticipated effect on state or local </w:t>
      </w:r>
      <w:proofErr w:type="gramStart"/>
      <w:r w:rsidRPr="00F12962">
        <w:t>revenues;</w:t>
      </w:r>
      <w:proofErr w:type="gramEnd"/>
    </w:p>
    <w:p w14:paraId="5C1AA5AA" w14:textId="76B37B14" w:rsidR="006E68C8" w:rsidRDefault="00DD23D3">
      <w:pPr>
        <w:pStyle w:val="ListParagraph"/>
        <w:numPr>
          <w:ilvl w:val="0"/>
          <w:numId w:val="3"/>
        </w:numPr>
      </w:pPr>
      <w:r w:rsidRPr="00F12962">
        <w:t xml:space="preserve">The transactional costs </w:t>
      </w:r>
      <w:proofErr w:type="gramStart"/>
      <w:r w:rsidRPr="00F12962">
        <w:t>likely</w:t>
      </w:r>
      <w:proofErr w:type="gramEnd"/>
      <w:r w:rsidRPr="00F12962">
        <w:t xml:space="preserve"> to be incurred by individuals and entities, including local government entities, required to comply with the requirements of the rule.</w:t>
      </w:r>
    </w:p>
    <w:p w14:paraId="63DB933D" w14:textId="2BA52788" w:rsidR="006E68C8" w:rsidRDefault="006E68C8" w:rsidP="00C31D26">
      <w:pPr>
        <w:pStyle w:val="ListParagraph"/>
        <w:ind w:left="1440"/>
      </w:pPr>
      <w:r>
        <w:t>Transaction</w:t>
      </w:r>
      <w:r w:rsidR="00213C7F">
        <w:t>al</w:t>
      </w:r>
      <w:r>
        <w:t xml:space="preserve"> costs</w:t>
      </w:r>
      <w:r w:rsidR="00887D08">
        <w:t xml:space="preserve"> that may be </w:t>
      </w:r>
      <w:r w:rsidR="00B4504A">
        <w:t>incurred may include:</w:t>
      </w:r>
    </w:p>
    <w:p w14:paraId="6C0CE539" w14:textId="7C028030" w:rsidR="00C31D26" w:rsidRDefault="00C31D26" w:rsidP="00C31D26">
      <w:pPr>
        <w:pStyle w:val="ListParagraph"/>
        <w:numPr>
          <w:ilvl w:val="0"/>
          <w:numId w:val="19"/>
        </w:numPr>
      </w:pPr>
      <w:r>
        <w:t xml:space="preserve">Filing </w:t>
      </w:r>
      <w:r w:rsidR="00C40608">
        <w:t>fees</w:t>
      </w:r>
      <w:r w:rsidR="00C23F69">
        <w:t>.</w:t>
      </w:r>
    </w:p>
    <w:p w14:paraId="4CD7E70C" w14:textId="005C183E" w:rsidR="009B39FF" w:rsidRDefault="009B39FF" w:rsidP="00C31D26">
      <w:pPr>
        <w:pStyle w:val="ListParagraph"/>
        <w:numPr>
          <w:ilvl w:val="0"/>
          <w:numId w:val="19"/>
        </w:numPr>
      </w:pPr>
      <w:r>
        <w:t>Expenses to obtain a license</w:t>
      </w:r>
      <w:r w:rsidR="00C23F69">
        <w:t>.</w:t>
      </w:r>
    </w:p>
    <w:p w14:paraId="277CD166" w14:textId="50B6E1D2" w:rsidR="009B39FF" w:rsidRDefault="009B39FF" w:rsidP="00C31D26">
      <w:pPr>
        <w:pStyle w:val="ListParagraph"/>
        <w:numPr>
          <w:ilvl w:val="0"/>
          <w:numId w:val="19"/>
        </w:numPr>
      </w:pPr>
      <w:r>
        <w:t>Necessary equipment</w:t>
      </w:r>
      <w:r w:rsidR="00C23F69">
        <w:t>.</w:t>
      </w:r>
    </w:p>
    <w:p w14:paraId="74646759" w14:textId="49EBAA00" w:rsidR="009B39FF" w:rsidRDefault="009D0269" w:rsidP="00C31D26">
      <w:pPr>
        <w:pStyle w:val="ListParagraph"/>
        <w:numPr>
          <w:ilvl w:val="0"/>
          <w:numId w:val="19"/>
        </w:numPr>
      </w:pPr>
      <w:r w:rsidRPr="009D0269">
        <w:t>Installation, utilities for, and maintenance of necessary equipment</w:t>
      </w:r>
      <w:r w:rsidR="00C23F69">
        <w:t>.</w:t>
      </w:r>
    </w:p>
    <w:p w14:paraId="05B68F36" w14:textId="12B8D367" w:rsidR="009D0269" w:rsidRDefault="009D0269" w:rsidP="00C31D26">
      <w:pPr>
        <w:pStyle w:val="ListParagraph"/>
        <w:numPr>
          <w:ilvl w:val="0"/>
          <w:numId w:val="19"/>
        </w:numPr>
      </w:pPr>
      <w:r w:rsidRPr="009D0269">
        <w:t>Necessary operations or procedures.</w:t>
      </w:r>
    </w:p>
    <w:p w14:paraId="00403181" w14:textId="541A46F0" w:rsidR="009D0269" w:rsidRDefault="002A01AE" w:rsidP="00C31D26">
      <w:pPr>
        <w:pStyle w:val="ListParagraph"/>
        <w:numPr>
          <w:ilvl w:val="0"/>
          <w:numId w:val="19"/>
        </w:numPr>
      </w:pPr>
      <w:r w:rsidRPr="002A01AE">
        <w:t>Accounting, financial, information management, and other administrative processes.</w:t>
      </w:r>
    </w:p>
    <w:p w14:paraId="5A4CFEC7" w14:textId="639806A6" w:rsidR="002A01AE" w:rsidRDefault="002A01AE" w:rsidP="00C31D26">
      <w:pPr>
        <w:pStyle w:val="ListParagraph"/>
        <w:numPr>
          <w:ilvl w:val="0"/>
          <w:numId w:val="19"/>
        </w:numPr>
      </w:pPr>
      <w:r w:rsidRPr="002A01AE">
        <w:t>Labor, based on relevant wages, salaries, and benefits</w:t>
      </w:r>
      <w:r>
        <w:t>.</w:t>
      </w:r>
    </w:p>
    <w:p w14:paraId="367FB6BD" w14:textId="02E6C32A" w:rsidR="002A01AE" w:rsidRDefault="002A01AE" w:rsidP="00C31D26">
      <w:pPr>
        <w:pStyle w:val="ListParagraph"/>
        <w:numPr>
          <w:ilvl w:val="0"/>
          <w:numId w:val="19"/>
        </w:numPr>
      </w:pPr>
      <w:r w:rsidRPr="002A01AE">
        <w:t>Materials and supplies.</w:t>
      </w:r>
    </w:p>
    <w:p w14:paraId="70ECAECE" w14:textId="4FA72ED0" w:rsidR="002A01AE" w:rsidRDefault="00704FE2" w:rsidP="00C31D26">
      <w:pPr>
        <w:pStyle w:val="ListParagraph"/>
        <w:numPr>
          <w:ilvl w:val="0"/>
          <w:numId w:val="19"/>
        </w:numPr>
      </w:pPr>
      <w:r w:rsidRPr="00704FE2">
        <w:t xml:space="preserve">Capital </w:t>
      </w:r>
      <w:proofErr w:type="gramStart"/>
      <w:r w:rsidRPr="00704FE2">
        <w:t>expenditures</w:t>
      </w:r>
      <w:proofErr w:type="gramEnd"/>
      <w:r w:rsidRPr="00704FE2">
        <w:t>, including financing costs.</w:t>
      </w:r>
    </w:p>
    <w:p w14:paraId="45BDB4C1" w14:textId="76FBF6BF" w:rsidR="00704FE2" w:rsidRDefault="00704FE2" w:rsidP="00C31D26">
      <w:pPr>
        <w:pStyle w:val="ListParagraph"/>
        <w:numPr>
          <w:ilvl w:val="0"/>
          <w:numId w:val="19"/>
        </w:numPr>
      </w:pPr>
      <w:r w:rsidRPr="00704FE2">
        <w:t xml:space="preserve">Professional and technical services, including contracted </w:t>
      </w:r>
      <w:proofErr w:type="gramStart"/>
      <w:r w:rsidRPr="00704FE2">
        <w:t>services</w:t>
      </w:r>
      <w:proofErr w:type="gramEnd"/>
      <w:r w:rsidRPr="00704FE2">
        <w:t xml:space="preserve"> necessary to implement and maintain compliance.</w:t>
      </w:r>
    </w:p>
    <w:p w14:paraId="07C90823" w14:textId="1BDE1014" w:rsidR="00704FE2" w:rsidRDefault="00704FE2" w:rsidP="00C31D26">
      <w:pPr>
        <w:pStyle w:val="ListParagraph"/>
        <w:numPr>
          <w:ilvl w:val="0"/>
          <w:numId w:val="19"/>
        </w:numPr>
      </w:pPr>
      <w:r w:rsidRPr="00704FE2">
        <w:lastRenderedPageBreak/>
        <w:t>Monitoring and reporting.</w:t>
      </w:r>
    </w:p>
    <w:p w14:paraId="3BE7C94E" w14:textId="23C47B82" w:rsidR="00C23F69" w:rsidRDefault="00C23F69" w:rsidP="00C31D26">
      <w:pPr>
        <w:pStyle w:val="ListParagraph"/>
        <w:numPr>
          <w:ilvl w:val="0"/>
          <w:numId w:val="19"/>
        </w:numPr>
      </w:pPr>
      <w:r w:rsidRPr="00C23F69">
        <w:t>Qualifying and recurring education, training, and testing</w:t>
      </w:r>
      <w:r>
        <w:t>.</w:t>
      </w:r>
    </w:p>
    <w:p w14:paraId="3656EEDF" w14:textId="595B53E3" w:rsidR="00C23F69" w:rsidRDefault="004C561D" w:rsidP="00C31D26">
      <w:pPr>
        <w:pStyle w:val="ListParagraph"/>
        <w:numPr>
          <w:ilvl w:val="0"/>
          <w:numId w:val="19"/>
        </w:numPr>
      </w:pPr>
      <w:r w:rsidRPr="004C561D">
        <w:t>Travel.</w:t>
      </w:r>
    </w:p>
    <w:p w14:paraId="15E85B62" w14:textId="26C29841" w:rsidR="004C561D" w:rsidRDefault="004C561D" w:rsidP="00C31D26">
      <w:pPr>
        <w:pStyle w:val="ListParagraph"/>
        <w:numPr>
          <w:ilvl w:val="0"/>
          <w:numId w:val="19"/>
        </w:numPr>
      </w:pPr>
      <w:r w:rsidRPr="004C561D">
        <w:t>Insurance and surety requirements.</w:t>
      </w:r>
    </w:p>
    <w:p w14:paraId="1A94E61D" w14:textId="6485F625" w:rsidR="004C561D" w:rsidRDefault="004C561D" w:rsidP="00C31D26">
      <w:pPr>
        <w:pStyle w:val="ListParagraph"/>
        <w:numPr>
          <w:ilvl w:val="0"/>
          <w:numId w:val="19"/>
        </w:numPr>
      </w:pPr>
      <w:r w:rsidRPr="004C561D">
        <w:t>A fair and reasonable allocation of administrative costs and other overhead.</w:t>
      </w:r>
    </w:p>
    <w:p w14:paraId="14F359AE" w14:textId="5EB2BE2A" w:rsidR="004C561D" w:rsidRDefault="004C561D" w:rsidP="00C31D26">
      <w:pPr>
        <w:pStyle w:val="ListParagraph"/>
        <w:numPr>
          <w:ilvl w:val="0"/>
          <w:numId w:val="19"/>
        </w:numPr>
      </w:pPr>
      <w:r w:rsidRPr="004C561D">
        <w:t>Reduced sales or other revenue.</w:t>
      </w:r>
    </w:p>
    <w:p w14:paraId="27ECDE7E" w14:textId="1B2C9B91" w:rsidR="00B4504A" w:rsidRDefault="00B21713" w:rsidP="004F4720">
      <w:pPr>
        <w:pStyle w:val="ListParagraph"/>
        <w:numPr>
          <w:ilvl w:val="0"/>
          <w:numId w:val="19"/>
        </w:numPr>
      </w:pPr>
      <w:r w:rsidRPr="00B21713">
        <w:t xml:space="preserve">Other items suggested by the </w:t>
      </w:r>
      <w:proofErr w:type="gramStart"/>
      <w:r w:rsidRPr="00B21713">
        <w:t>rules</w:t>
      </w:r>
      <w:proofErr w:type="gramEnd"/>
      <w:r w:rsidRPr="00B21713">
        <w:t xml:space="preserve"> ombudsman in the Executive Office of the Governor or by any interested person, business organization, or business representative</w:t>
      </w:r>
      <w:r>
        <w:t>.</w:t>
      </w:r>
    </w:p>
    <w:p w14:paraId="24224CD1" w14:textId="7E3F0256" w:rsidR="00DD23D3" w:rsidRDefault="00342F5B" w:rsidP="00F12962">
      <w:r>
        <w:t xml:space="preserve">Additionally, </w:t>
      </w:r>
      <w:r w:rsidR="00DD23D3" w:rsidRPr="00F12962">
        <w:t>a SERC must include an analysis of the impact on small businesses</w:t>
      </w:r>
      <w:r w:rsidR="00AC431F" w:rsidRPr="00AC431F">
        <w:t xml:space="preserve"> as defined by s. 288.703</w:t>
      </w:r>
      <w:r w:rsidR="00DD23D3" w:rsidRPr="00F12962">
        <w:t>,</w:t>
      </w:r>
      <w:r w:rsidR="00110FAA" w:rsidRPr="00110FAA">
        <w:t xml:space="preserve"> </w:t>
      </w:r>
      <w:r w:rsidR="00110FAA" w:rsidRPr="00F12962">
        <w:t>Florida Statutes (F.S.)</w:t>
      </w:r>
      <w:r w:rsidR="00110FAA">
        <w:t>, and</w:t>
      </w:r>
      <w:r w:rsidR="00DD23D3" w:rsidRPr="00F12962">
        <w:t xml:space="preserve"> </w:t>
      </w:r>
      <w:r w:rsidR="00A777A4">
        <w:t xml:space="preserve">an analysis of the impact on </w:t>
      </w:r>
      <w:r w:rsidR="00DD23D3" w:rsidRPr="00F12962">
        <w:t xml:space="preserve">small counties, and small cities as defined in </w:t>
      </w:r>
      <w:r w:rsidR="00C113A6">
        <w:t>s. 120.</w:t>
      </w:r>
      <w:r w:rsidR="00BE7BB0">
        <w:t>52,</w:t>
      </w:r>
      <w:r w:rsidR="00DD23D3" w:rsidRPr="00F12962">
        <w:t xml:space="preserve"> F.S.</w:t>
      </w:r>
      <w:r w:rsidR="00D15165" w:rsidRPr="00F12962">
        <w:t xml:space="preserve"> </w:t>
      </w:r>
      <w:r>
        <w:t xml:space="preserve">The SERC may also include any additional information that may be useful. </w:t>
      </w:r>
    </w:p>
    <w:p w14:paraId="3BC14F93" w14:textId="64012B31" w:rsidR="00342F5B" w:rsidRDefault="00342F5B" w:rsidP="00F12962">
      <w:r>
        <w:t>In evaluating the above-listed impacts, the SERC must include the applicable market impacts likely to result from compliance with the proposed rule, including:</w:t>
      </w:r>
    </w:p>
    <w:p w14:paraId="04C7C3BD" w14:textId="7237C29D" w:rsidR="00342F5B" w:rsidRDefault="00342F5B" w:rsidP="00342F5B">
      <w:pPr>
        <w:pStyle w:val="ListParagraph"/>
        <w:numPr>
          <w:ilvl w:val="0"/>
          <w:numId w:val="23"/>
        </w:numPr>
      </w:pPr>
      <w:r>
        <w:t>Changes to customer charges for goods or services.</w:t>
      </w:r>
    </w:p>
    <w:p w14:paraId="0E210BC9" w14:textId="5C799472" w:rsidR="00342F5B" w:rsidRDefault="00342F5B" w:rsidP="00342F5B">
      <w:pPr>
        <w:pStyle w:val="ListParagraph"/>
        <w:numPr>
          <w:ilvl w:val="0"/>
          <w:numId w:val="23"/>
        </w:numPr>
      </w:pPr>
      <w:r>
        <w:t>Changes to the market value of goods or services produced, provided, or sold.</w:t>
      </w:r>
    </w:p>
    <w:p w14:paraId="02AA10DB" w14:textId="4528E521" w:rsidR="00342F5B" w:rsidRDefault="00342F5B" w:rsidP="00342F5B">
      <w:pPr>
        <w:pStyle w:val="ListParagraph"/>
        <w:numPr>
          <w:ilvl w:val="0"/>
          <w:numId w:val="23"/>
        </w:numPr>
      </w:pPr>
      <w:r>
        <w:t xml:space="preserve">Changes to costs resulting from the purchase of </w:t>
      </w:r>
      <w:proofErr w:type="gramStart"/>
      <w:r>
        <w:t>substitute</w:t>
      </w:r>
      <w:proofErr w:type="gramEnd"/>
      <w:r>
        <w:t xml:space="preserve"> or alternative goods or services.</w:t>
      </w:r>
    </w:p>
    <w:p w14:paraId="78F963F4" w14:textId="778B8271" w:rsidR="00342F5B" w:rsidRDefault="00342F5B" w:rsidP="00342F5B">
      <w:pPr>
        <w:pStyle w:val="ListParagraph"/>
        <w:numPr>
          <w:ilvl w:val="0"/>
          <w:numId w:val="23"/>
        </w:numPr>
      </w:pPr>
      <w:r>
        <w:t>The reasonable value of time to be spent by owners, officers, operators, and managers to understand and comply with the proposed rule, including time to be spent completing requiring education, training, or testing.</w:t>
      </w:r>
    </w:p>
    <w:p w14:paraId="526C0839" w14:textId="7A50B79E" w:rsidR="00342F5B" w:rsidRPr="00F12962" w:rsidRDefault="00342F5B" w:rsidP="00342F5B">
      <w:r w:rsidRPr="00342F5B">
        <w:t xml:space="preserve">This technical document provides the methodology used to derive </w:t>
      </w:r>
      <w:proofErr w:type="gramStart"/>
      <w:r w:rsidRPr="00342F5B">
        <w:t>the responses</w:t>
      </w:r>
      <w:proofErr w:type="gramEnd"/>
      <w:r w:rsidRPr="00342F5B">
        <w:t xml:space="preserve"> to the above-mentioned analysis contained in the SERC.</w:t>
      </w:r>
    </w:p>
    <w:p w14:paraId="69462E0D" w14:textId="3F415C0E" w:rsidR="00DD23D3" w:rsidRPr="00F12962" w:rsidRDefault="00DD23D3" w:rsidP="00EC2455">
      <w:pPr>
        <w:pStyle w:val="Heading2"/>
      </w:pPr>
      <w:bookmarkStart w:id="4" w:name="_Toc207204355"/>
      <w:bookmarkStart w:id="5" w:name="_Toc211595002"/>
      <w:r w:rsidRPr="00F12962">
        <w:t>Background</w:t>
      </w:r>
      <w:bookmarkEnd w:id="4"/>
      <w:bookmarkEnd w:id="5"/>
    </w:p>
    <w:p w14:paraId="7C70260E" w14:textId="17CCFC05" w:rsidR="00DD23D3" w:rsidRPr="00F12962" w:rsidRDefault="00DD23D3" w:rsidP="00F12962">
      <w:r w:rsidRPr="00F12962">
        <w:t xml:space="preserve">The State of Florida’s Water Resource Act of 1972 requires the five Water Management Districts (WMDs) of the State to establish MFLs to ensure that </w:t>
      </w:r>
      <w:r w:rsidR="00645BD5" w:rsidRPr="00F12962">
        <w:t>waterbodies</w:t>
      </w:r>
      <w:r w:rsidRPr="00F12962">
        <w:t xml:space="preserve"> do not experience significant harm as a result of water withdrawals. Section 373.042(1), F.S., states that minimum flows are to be established at “the limit at which further withdrawals would be significantly harmful to the water resources or ecology of the area.” Once established, MFLs provide a metric to guide the WMDs</w:t>
      </w:r>
      <w:r w:rsidR="00C16C5A">
        <w:t>’</w:t>
      </w:r>
      <w:r w:rsidRPr="00F12962">
        <w:t xml:space="preserve"> water use planning and permitting processes for the protection and sustainable use of Florida’s water resources. </w:t>
      </w:r>
      <w:r w:rsidRPr="00F12962">
        <w:rPr>
          <w:szCs w:val="22"/>
        </w:rPr>
        <w:t xml:space="preserve">The reevaluated </w:t>
      </w:r>
      <w:r w:rsidRPr="00F12962">
        <w:t xml:space="preserve">Lower Santa Fe and Ichetucknee Rivers and Associated Priority Springs (LSFIR) MFLs and </w:t>
      </w:r>
      <w:r w:rsidR="009632D1">
        <w:t>Implementation</w:t>
      </w:r>
      <w:r w:rsidRPr="00F12962">
        <w:t xml:space="preserve"> Strategy were developed pursuant to these statutory directives.</w:t>
      </w:r>
    </w:p>
    <w:p w14:paraId="0A68CBD7" w14:textId="30F5E69D" w:rsidR="004459AD" w:rsidRPr="00F12962" w:rsidRDefault="00DD23D3" w:rsidP="00F12962">
      <w:r w:rsidRPr="00F12962">
        <w:t xml:space="preserve">In June 2013, the SRWMD Governing Board requested that the Florida Department of Environmental Protection (Department) adopt the proposed MFLs for the LSFIR due to the potential </w:t>
      </w:r>
      <w:r w:rsidR="001B04EA">
        <w:t>for impacts associated with water withdrawals in both the SRWMD and the SJRWMD</w:t>
      </w:r>
      <w:r w:rsidRPr="00F12962">
        <w:t xml:space="preserve">. </w:t>
      </w:r>
      <w:r w:rsidR="004459AD" w:rsidRPr="00F12962">
        <w:t xml:space="preserve">Department-adopted MFLs are effective in all applicable water management districts without the need for further rulemaking. </w:t>
      </w:r>
      <w:r w:rsidR="00FF3261">
        <w:t>At that time</w:t>
      </w:r>
      <w:r w:rsidRPr="00F12962">
        <w:t xml:space="preserve">, the LSFIR was determined to be in recovery </w:t>
      </w:r>
      <w:r w:rsidR="00FF3261">
        <w:t>at both of the two MFL compliance points</w:t>
      </w:r>
      <w:r w:rsidR="006D71B5">
        <w:t>,</w:t>
      </w:r>
      <w:r w:rsidR="00FF3261">
        <w:t xml:space="preserve"> </w:t>
      </w:r>
      <w:r w:rsidRPr="00F12962">
        <w:t xml:space="preserve">and a Recovery Strategy was approved by the SRWMD and </w:t>
      </w:r>
      <w:r w:rsidRPr="00F12962">
        <w:lastRenderedPageBreak/>
        <w:t>SJRWMD governing boards with regulatory components adopted by rule by the Department</w:t>
      </w:r>
      <w:r w:rsidR="004459AD" w:rsidRPr="00F12962">
        <w:t xml:space="preserve"> in June 2015</w:t>
      </w:r>
      <w:r w:rsidR="008D67EE">
        <w:t xml:space="preserve"> (herein after referred to as the </w:t>
      </w:r>
      <w:r w:rsidR="00524D9A">
        <w:t>“</w:t>
      </w:r>
      <w:r w:rsidR="008D67EE">
        <w:t>2015 LSFIR MFL</w:t>
      </w:r>
      <w:r w:rsidR="00524D9A">
        <w:t>”</w:t>
      </w:r>
      <w:r w:rsidR="008D67EE">
        <w:t>)</w:t>
      </w:r>
      <w:r w:rsidRPr="00F12962">
        <w:t>.</w:t>
      </w:r>
      <w:r w:rsidR="00D15165" w:rsidRPr="00F12962">
        <w:t xml:space="preserve"> </w:t>
      </w:r>
      <w:r w:rsidR="0024165E" w:rsidRPr="0024165E">
        <w:t xml:space="preserve">The </w:t>
      </w:r>
      <w:r w:rsidR="0039759E">
        <w:t xml:space="preserve">2015 LSFIR MFL </w:t>
      </w:r>
      <w:r w:rsidR="0024165E" w:rsidRPr="0024165E">
        <w:t>rule was adopted prior to the completion of the North Florida Southeast Georgia model</w:t>
      </w:r>
      <w:r w:rsidR="002930E5">
        <w:t xml:space="preserve"> (NFSEG)</w:t>
      </w:r>
      <w:r w:rsidR="00AC5350">
        <w:t xml:space="preserve"> Groundwater Flow Model</w:t>
      </w:r>
      <w:r w:rsidR="0024165E" w:rsidRPr="0024165E">
        <w:t xml:space="preserve">, which </w:t>
      </w:r>
      <w:r w:rsidR="00EE026F">
        <w:t xml:space="preserve">is needed </w:t>
      </w:r>
      <w:r w:rsidR="002D08E6">
        <w:t xml:space="preserve">for </w:t>
      </w:r>
      <w:r w:rsidR="0024165E" w:rsidRPr="0024165E">
        <w:t xml:space="preserve">modeling the </w:t>
      </w:r>
      <w:r w:rsidR="00237E29">
        <w:t xml:space="preserve">regional </w:t>
      </w:r>
      <w:r w:rsidR="0024165E" w:rsidRPr="0024165E">
        <w:t>groundwater system</w:t>
      </w:r>
      <w:r w:rsidR="00D4711C">
        <w:t>, and called for the re-</w:t>
      </w:r>
      <w:r w:rsidR="00074DA4">
        <w:t>evaluation</w:t>
      </w:r>
      <w:r w:rsidR="00D4711C">
        <w:t xml:space="preserve"> of the </w:t>
      </w:r>
      <w:r w:rsidR="00074DA4">
        <w:t>MFLs</w:t>
      </w:r>
      <w:r w:rsidR="00380474">
        <w:t xml:space="preserve"> once this valuable tool was </w:t>
      </w:r>
      <w:r w:rsidR="00613746">
        <w:t>complete</w:t>
      </w:r>
      <w:r w:rsidR="0024165E" w:rsidRPr="0024165E">
        <w:t>.</w:t>
      </w:r>
      <w:r w:rsidR="004556D8">
        <w:t xml:space="preserve"> </w:t>
      </w:r>
    </w:p>
    <w:p w14:paraId="7570D0BB" w14:textId="70193A1D" w:rsidR="00DD23D3" w:rsidRPr="00F12962" w:rsidRDefault="00001D74" w:rsidP="00F12962">
      <w:r>
        <w:t xml:space="preserve">Pursuant to </w:t>
      </w:r>
      <w:r w:rsidR="0003475C">
        <w:t>section</w:t>
      </w:r>
      <w:r>
        <w:t xml:space="preserve"> 373.0421(5), </w:t>
      </w:r>
      <w:r w:rsidR="006D71B5">
        <w:t xml:space="preserve">F.S., </w:t>
      </w:r>
      <w:r>
        <w:t>MFLs</w:t>
      </w:r>
      <w:r w:rsidRPr="00001D74">
        <w:t xml:space="preserve"> </w:t>
      </w:r>
      <w:r>
        <w:t>“</w:t>
      </w:r>
      <w:r w:rsidRPr="00001D74">
        <w:t>shall be reevaluated periodically and revised as needed.</w:t>
      </w:r>
      <w:r>
        <w:t>”</w:t>
      </w:r>
      <w:r w:rsidRPr="00001D74">
        <w:t xml:space="preserve"> </w:t>
      </w:r>
      <w:r w:rsidR="00DD23D3" w:rsidRPr="00F12962">
        <w:t xml:space="preserve">On </w:t>
      </w:r>
      <w:r w:rsidR="004459AD" w:rsidRPr="00F12962">
        <w:t>December 2</w:t>
      </w:r>
      <w:r w:rsidR="00DD23D3" w:rsidRPr="00F12962">
        <w:t xml:space="preserve">, 2019, the Department published a Notice of Rule Development to reevaluate the </w:t>
      </w:r>
      <w:r w:rsidR="0083205E">
        <w:t xml:space="preserve">2015 </w:t>
      </w:r>
      <w:r w:rsidR="00DD23D3" w:rsidRPr="00F12962">
        <w:t>LSFIR MFLs.</w:t>
      </w:r>
      <w:r w:rsidR="00D15165" w:rsidRPr="00F12962">
        <w:t xml:space="preserve"> </w:t>
      </w:r>
      <w:r w:rsidR="0088154C">
        <w:t>According to the</w:t>
      </w:r>
      <w:r w:rsidR="00012545" w:rsidDel="00DD7B0B">
        <w:t xml:space="preserve"> </w:t>
      </w:r>
      <w:r w:rsidR="00DD7B0B">
        <w:t xml:space="preserve">most recent </w:t>
      </w:r>
      <w:r w:rsidR="00840966">
        <w:t xml:space="preserve">status assessment </w:t>
      </w:r>
      <w:r w:rsidR="00887AB0">
        <w:t>of</w:t>
      </w:r>
      <w:r w:rsidR="00840966">
        <w:t xml:space="preserve"> </w:t>
      </w:r>
      <w:r w:rsidR="00CF5385">
        <w:t xml:space="preserve">reevaluated </w:t>
      </w:r>
      <w:r w:rsidR="00840966">
        <w:t>MFLs, i</w:t>
      </w:r>
      <w:r w:rsidR="00DD23D3" w:rsidRPr="00F12962">
        <w:t xml:space="preserve">t has been determined that the reevaluated MFLs set forth in the </w:t>
      </w:r>
      <w:r w:rsidR="003E71D0">
        <w:t>P</w:t>
      </w:r>
      <w:r w:rsidR="003E71D0" w:rsidRPr="00F12962">
        <w:t xml:space="preserve">roposed </w:t>
      </w:r>
      <w:r w:rsidR="003E71D0">
        <w:t>R</w:t>
      </w:r>
      <w:r w:rsidR="00DD23D3" w:rsidRPr="00F12962">
        <w:t xml:space="preserve">ule </w:t>
      </w:r>
      <w:r w:rsidR="004459AD" w:rsidRPr="00F12962">
        <w:t xml:space="preserve">are </w:t>
      </w:r>
      <w:r w:rsidR="00DD23D3" w:rsidRPr="00F12962">
        <w:t>not being met</w:t>
      </w:r>
      <w:r w:rsidR="00EC2C3B">
        <w:t xml:space="preserve"> at two of the three identified MFL compliance points</w:t>
      </w:r>
      <w:r w:rsidR="00DD23D3" w:rsidRPr="00F12962">
        <w:t xml:space="preserve">. An MFL </w:t>
      </w:r>
      <w:r w:rsidR="009632D1" w:rsidDel="00940654">
        <w:t>p</w:t>
      </w:r>
      <w:r w:rsidR="00DD23D3" w:rsidRPr="00F12962" w:rsidDel="00940654">
        <w:t xml:space="preserve">revention or </w:t>
      </w:r>
      <w:r w:rsidR="009632D1" w:rsidDel="00940654">
        <w:t>r</w:t>
      </w:r>
      <w:r w:rsidR="00DD23D3" w:rsidRPr="00F12962" w:rsidDel="00940654">
        <w:t>ecovery</w:t>
      </w:r>
      <w:r w:rsidR="00DD23D3" w:rsidRPr="00F12962">
        <w:t xml:space="preserve"> </w:t>
      </w:r>
      <w:r w:rsidR="00D335B3">
        <w:t>s</w:t>
      </w:r>
      <w:r w:rsidR="00DD23D3" w:rsidRPr="00F12962">
        <w:t xml:space="preserve">trategy </w:t>
      </w:r>
      <w:r w:rsidR="004459AD" w:rsidRPr="00F12962">
        <w:t xml:space="preserve">shall </w:t>
      </w:r>
      <w:r w:rsidR="00DD23D3" w:rsidRPr="00F12962">
        <w:t>be undertaken under the following conditions</w:t>
      </w:r>
      <w:r w:rsidR="004508B5">
        <w:t xml:space="preserve"> pursuant to </w:t>
      </w:r>
      <w:r w:rsidR="002E7D73">
        <w:t>section</w:t>
      </w:r>
      <w:r w:rsidR="004508B5">
        <w:t xml:space="preserve"> 373.0421(2), F.S.</w:t>
      </w:r>
      <w:r w:rsidR="00DD23D3" w:rsidRPr="00F12962">
        <w:t>:</w:t>
      </w:r>
    </w:p>
    <w:p w14:paraId="4B8CC6BB" w14:textId="3356917C" w:rsidR="002716DA" w:rsidRPr="00F12962" w:rsidRDefault="002716DA" w:rsidP="0083205E">
      <w:pPr>
        <w:ind w:left="720"/>
      </w:pPr>
      <w:r w:rsidRPr="00F12962">
        <w:t xml:space="preserve">If, at the time a minimum flow or minimum water level is initially established for a waterbody pursuant to s. 373.042 or is revised, the existing flow or water level in the </w:t>
      </w:r>
      <w:r w:rsidR="00496562" w:rsidRPr="00F12962">
        <w:t>waterbody</w:t>
      </w:r>
      <w:r w:rsidRPr="00F12962">
        <w:t xml:space="preserve"> is below, or is projected to fall within 20 years below, the applicable minimum flow or minimum water level, the department or governing board, as part of the regional water supply plan described in s. 373.709, shall concurrently adopt or modify and implement a recovery or prevention strategy</w:t>
      </w:r>
      <w:r w:rsidR="001D7434">
        <w:t>.</w:t>
      </w:r>
      <w:r w:rsidR="000D6478" w:rsidRPr="00F12962">
        <w:t xml:space="preserve"> [</w:t>
      </w:r>
      <w:r w:rsidRPr="00F12962">
        <w:t>…</w:t>
      </w:r>
      <w:r w:rsidR="000D6478" w:rsidRPr="00F12962">
        <w:t>]</w:t>
      </w:r>
      <w:r w:rsidRPr="00F12962">
        <w:t xml:space="preserve"> A recovery or prevention strategy shall include the development of additional water supplies and other actions, consistent with the authority granted by this chapter, to:</w:t>
      </w:r>
    </w:p>
    <w:p w14:paraId="397DD134" w14:textId="260B9E4A" w:rsidR="002716DA" w:rsidRDefault="001D7434" w:rsidP="0083205E">
      <w:pPr>
        <w:ind w:left="720"/>
      </w:pPr>
      <w:r>
        <w:t>(a</w:t>
      </w:r>
      <w:proofErr w:type="gramStart"/>
      <w:r>
        <w:t xml:space="preserve">)  </w:t>
      </w:r>
      <w:r w:rsidR="002716DA" w:rsidRPr="00F12962">
        <w:t>Achieve</w:t>
      </w:r>
      <w:proofErr w:type="gramEnd"/>
      <w:r w:rsidR="002716DA" w:rsidRPr="00F12962">
        <w:t xml:space="preserve"> recovery to the established minimum flow or minimum water level as soon as practicable; or</w:t>
      </w:r>
      <w:r w:rsidR="00BD4C8C">
        <w:t xml:space="preserve"> </w:t>
      </w:r>
      <w:r w:rsidR="0027666C" w:rsidRPr="00F12962">
        <w:t>prevent</w:t>
      </w:r>
      <w:r w:rsidR="002716DA" w:rsidRPr="00F12962">
        <w:t xml:space="preserve"> the existing flow or water level from falling below the established minimum flow or minimum water level.</w:t>
      </w:r>
    </w:p>
    <w:p w14:paraId="0C32CD86" w14:textId="01D45894" w:rsidR="001D7434" w:rsidRPr="00F12962" w:rsidRDefault="001D7434" w:rsidP="0083205E">
      <w:pPr>
        <w:ind w:left="720"/>
      </w:pPr>
      <w:r w:rsidRPr="001D7434">
        <w:t>(b)</w:t>
      </w:r>
      <w:r w:rsidRPr="001D7434">
        <w:t> </w:t>
      </w:r>
      <w:r w:rsidRPr="001D7434">
        <w:t>Prevent the existing flow or water level from falling below the established minimum flow or minimum water level.</w:t>
      </w:r>
    </w:p>
    <w:p w14:paraId="42A8DB0C" w14:textId="689D9E16" w:rsidR="002716DA" w:rsidRPr="00F12962" w:rsidRDefault="002716DA" w:rsidP="00F031B8">
      <w:pPr>
        <w:ind w:left="720"/>
      </w:pPr>
      <w:r w:rsidRPr="00F12962">
        <w:rPr>
          <w:rStyle w:val="sectionbody"/>
        </w:rPr>
        <w:t>The recovery or prevention strategy must include a phased-in approach or a timetable which will allow for the provision of sufficient w</w:t>
      </w:r>
      <w:r w:rsidRPr="00F12962">
        <w:t>ater supplies for all existing and projected reasonable-beneficial uses, including development of additional water supplies</w:t>
      </w:r>
      <w:r w:rsidRPr="00F12962">
        <w:rPr>
          <w:rStyle w:val="sectionbody"/>
        </w:rPr>
        <w:t xml:space="preserve"> and implementation of conservation and other efficiency measures concurrent with and, to the maximum extent practical, to offset reductions in permitted withdrawals, consistent with this chapter. The recovery or prevention strategy may not depend solely on water shortage restrictions declared pursuant to s. </w:t>
      </w:r>
      <w:r w:rsidRPr="00F12962">
        <w:t>373.175</w:t>
      </w:r>
      <w:r w:rsidRPr="00F12962">
        <w:rPr>
          <w:rStyle w:val="sectionbody"/>
        </w:rPr>
        <w:t xml:space="preserve"> or s. </w:t>
      </w:r>
      <w:r w:rsidRPr="00F12962">
        <w:t>373.246</w:t>
      </w:r>
      <w:r w:rsidRPr="00F12962">
        <w:rPr>
          <w:rStyle w:val="sectionbody"/>
        </w:rPr>
        <w:t xml:space="preserve">. </w:t>
      </w:r>
    </w:p>
    <w:p w14:paraId="5B32E305" w14:textId="434D8EBC" w:rsidR="00DD23D3" w:rsidRPr="00F12962" w:rsidRDefault="00A559F1" w:rsidP="00F12962">
      <w:r w:rsidRPr="006B611D">
        <w:t>Additionally, t</w:t>
      </w:r>
      <w:r w:rsidR="00DD23D3" w:rsidRPr="006B611D">
        <w:t xml:space="preserve">he LSFIR MFLs </w:t>
      </w:r>
      <w:r w:rsidR="006A004A">
        <w:t>include</w:t>
      </w:r>
      <w:r w:rsidR="006A004A" w:rsidRPr="006B611D">
        <w:t xml:space="preserve"> </w:t>
      </w:r>
      <w:r w:rsidR="00DD23D3" w:rsidRPr="006B611D">
        <w:t>six Outstanding Florida Sprin</w:t>
      </w:r>
      <w:r w:rsidR="00DD23D3" w:rsidRPr="00F12962">
        <w:t>gs (OFS).</w:t>
      </w:r>
      <w:r w:rsidR="00D15165" w:rsidRPr="00F12962">
        <w:t xml:space="preserve"> </w:t>
      </w:r>
      <w:r w:rsidRPr="00F12962">
        <w:t>P</w:t>
      </w:r>
      <w:r w:rsidR="00CC0C9C" w:rsidRPr="00F12962">
        <w:t xml:space="preserve">ursuant to </w:t>
      </w:r>
      <w:r w:rsidR="00484A7A">
        <w:t>s</w:t>
      </w:r>
      <w:r w:rsidR="00484A7A" w:rsidRPr="00F12962">
        <w:t xml:space="preserve">ection </w:t>
      </w:r>
      <w:r w:rsidR="00CC0C9C" w:rsidRPr="00F12962">
        <w:t xml:space="preserve">373.805, F.S., </w:t>
      </w:r>
      <w:r w:rsidR="00ED225B">
        <w:t>passed in</w:t>
      </w:r>
      <w:r w:rsidR="00BC75DD">
        <w:t xml:space="preserve"> 2016, </w:t>
      </w:r>
      <w:r w:rsidR="006F27F1" w:rsidRPr="00F12962">
        <w:t xml:space="preserve">as with </w:t>
      </w:r>
      <w:r w:rsidR="00484A7A">
        <w:t>s</w:t>
      </w:r>
      <w:r w:rsidR="00484A7A" w:rsidRPr="00F12962">
        <w:t xml:space="preserve">ection </w:t>
      </w:r>
      <w:r w:rsidR="006F27F1" w:rsidRPr="00F12962">
        <w:t xml:space="preserve">373.0421(2), F.S., </w:t>
      </w:r>
      <w:r w:rsidR="00CC0C9C" w:rsidRPr="00F12962">
        <w:t xml:space="preserve">a recovery or prevention strategy </w:t>
      </w:r>
      <w:r w:rsidR="006F27F1" w:rsidRPr="00F12962">
        <w:t xml:space="preserve">for an OFS must be adopted </w:t>
      </w:r>
      <w:r w:rsidR="00CC0C9C" w:rsidRPr="00F12962">
        <w:t>concurrently when an MFL is revised and</w:t>
      </w:r>
      <w:r w:rsidR="004B2E72">
        <w:t xml:space="preserve"> the OFS</w:t>
      </w:r>
      <w:r w:rsidR="00CC0C9C" w:rsidRPr="00F12962">
        <w:t xml:space="preserve"> is below or </w:t>
      </w:r>
      <w:r w:rsidR="0023582F">
        <w:t xml:space="preserve">is </w:t>
      </w:r>
      <w:r w:rsidR="00CC0C9C" w:rsidRPr="00F12962">
        <w:t xml:space="preserve">projected </w:t>
      </w:r>
      <w:r w:rsidR="0023582F" w:rsidRPr="00F12962">
        <w:t xml:space="preserve">to fall below the MFL </w:t>
      </w:r>
      <w:r w:rsidR="00CC0C9C" w:rsidRPr="00F12962">
        <w:t>within 20 years.</w:t>
      </w:r>
    </w:p>
    <w:p w14:paraId="49754FDD" w14:textId="072E3EB8" w:rsidR="00DD23D3" w:rsidRPr="00F12962" w:rsidRDefault="00DD23D3" w:rsidP="00F12962">
      <w:pPr>
        <w:rPr>
          <w:lang w:val="en"/>
        </w:rPr>
      </w:pPr>
      <w:r w:rsidRPr="00F12962">
        <w:t xml:space="preserve">The </w:t>
      </w:r>
      <w:r w:rsidR="00CC1434">
        <w:t>Proposed Rule</w:t>
      </w:r>
      <w:r w:rsidRPr="00F12962">
        <w:t xml:space="preserve"> containing the reevaluated MFLs</w:t>
      </w:r>
      <w:r w:rsidR="00A50A9F">
        <w:t xml:space="preserve">, Rule 62-42.300, F.A.C., includes </w:t>
      </w:r>
      <w:r w:rsidR="003B04DF">
        <w:t xml:space="preserve">the repeal of the existing regulatory measures adopted with the 2015 </w:t>
      </w:r>
      <w:r w:rsidR="007905B4">
        <w:t xml:space="preserve">LSFIR </w:t>
      </w:r>
      <w:r w:rsidR="003B04DF">
        <w:t>MFLs and</w:t>
      </w:r>
      <w:r w:rsidR="008D67EE">
        <w:t xml:space="preserve"> adoption of new </w:t>
      </w:r>
      <w:r w:rsidR="00A50A9F" w:rsidRPr="00A50A9F">
        <w:t xml:space="preserve">regulatory measures as part of </w:t>
      </w:r>
      <w:r w:rsidR="004C0EB9">
        <w:t>an</w:t>
      </w:r>
      <w:r w:rsidR="004C0EB9" w:rsidRPr="00A50A9F">
        <w:t xml:space="preserve"> </w:t>
      </w:r>
      <w:r w:rsidR="00A50A9F" w:rsidRPr="00A50A9F">
        <w:t xml:space="preserve">implementation strategy for the </w:t>
      </w:r>
      <w:r w:rsidR="008D67EE">
        <w:t xml:space="preserve">reevaluated </w:t>
      </w:r>
      <w:r w:rsidR="007905B4">
        <w:t xml:space="preserve">LSFIR </w:t>
      </w:r>
      <w:r w:rsidR="00B74A24">
        <w:t xml:space="preserve">MFLs </w:t>
      </w:r>
      <w:r w:rsidR="00D7141C" w:rsidRPr="00F12962">
        <w:t>(</w:t>
      </w:r>
      <w:r w:rsidR="006B611D" w:rsidDel="00751E0A">
        <w:t>Implementation</w:t>
      </w:r>
      <w:r w:rsidR="00D7141C" w:rsidRPr="00F12962" w:rsidDel="00751E0A">
        <w:t xml:space="preserve"> Strategy</w:t>
      </w:r>
      <w:r w:rsidR="00D7141C" w:rsidRPr="00F12962">
        <w:t>)</w:t>
      </w:r>
      <w:r w:rsidRPr="00F12962">
        <w:t xml:space="preserve">. </w:t>
      </w:r>
      <w:r w:rsidR="007905B4">
        <w:t>The Implementation Strategy address</w:t>
      </w:r>
      <w:r w:rsidR="00597B06">
        <w:t>es</w:t>
      </w:r>
      <w:r w:rsidR="007905B4">
        <w:t xml:space="preserve"> both recovery </w:t>
      </w:r>
      <w:r w:rsidR="00BE69EA">
        <w:t xml:space="preserve">and prevention </w:t>
      </w:r>
      <w:r w:rsidR="00BE69EA">
        <w:lastRenderedPageBreak/>
        <w:t xml:space="preserve">for the </w:t>
      </w:r>
      <w:r w:rsidR="004510CB">
        <w:t>LSFIR MFLs</w:t>
      </w:r>
      <w:r w:rsidR="007905B4">
        <w:t>.</w:t>
      </w:r>
      <w:r w:rsidRPr="00F12962">
        <w:t xml:space="preserve"> </w:t>
      </w:r>
      <w:r w:rsidR="00A50A9F">
        <w:t>Taken as a whole, t</w:t>
      </w:r>
      <w:r w:rsidRPr="00F12962">
        <w:t xml:space="preserve">he </w:t>
      </w:r>
      <w:r w:rsidR="00A50A9F">
        <w:t>Implementation S</w:t>
      </w:r>
      <w:r w:rsidRPr="00F12962">
        <w:t xml:space="preserve">trategy contains both regulatory and non-regulatory approaches to restoring minimum flows </w:t>
      </w:r>
      <w:r w:rsidR="00F61107">
        <w:t>for</w:t>
      </w:r>
      <w:r w:rsidR="00F61107" w:rsidRPr="00F12962">
        <w:t xml:space="preserve"> </w:t>
      </w:r>
      <w:r w:rsidRPr="00F12962">
        <w:t xml:space="preserve">the </w:t>
      </w:r>
      <w:r w:rsidR="00F30990">
        <w:t>LSFIR</w:t>
      </w:r>
      <w:r w:rsidR="00465764">
        <w:t xml:space="preserve"> MFLs</w:t>
      </w:r>
      <w:r w:rsidRPr="00F12962">
        <w:t xml:space="preserve">. </w:t>
      </w:r>
      <w:r w:rsidR="004C0EB9">
        <w:t>T</w:t>
      </w:r>
      <w:r w:rsidRPr="00F12962">
        <w:t xml:space="preserve">he Department </w:t>
      </w:r>
      <w:r w:rsidR="004C0EB9">
        <w:t xml:space="preserve">proposes as rule </w:t>
      </w:r>
      <w:r w:rsidRPr="00F12962">
        <w:t xml:space="preserve">the regulatory portion of the </w:t>
      </w:r>
      <w:r w:rsidR="006B611D">
        <w:t>Implementation</w:t>
      </w:r>
      <w:r w:rsidRPr="00F12962">
        <w:t xml:space="preserve"> Strategy, which will thereafter be implemented by the WMDs with no further rulemaking required. The remaining non-rule portions of the </w:t>
      </w:r>
      <w:r w:rsidR="006B611D">
        <w:t>Implementation</w:t>
      </w:r>
      <w:r w:rsidRPr="00F12962">
        <w:t xml:space="preserve"> Strategy will then be implemented jointly and cooperatively by the water management districts. The purpose of this SERC is to examine the estimated regulatory cost of the </w:t>
      </w:r>
      <w:r w:rsidR="00CC1434">
        <w:t>Proposed Rule</w:t>
      </w:r>
      <w:r w:rsidR="006B611D">
        <w:t>s 62-42.200</w:t>
      </w:r>
      <w:r w:rsidR="009632D1">
        <w:t xml:space="preserve"> and 62-42.300, F.A.C., </w:t>
      </w:r>
      <w:r w:rsidRPr="00F12962">
        <w:t xml:space="preserve">in accordance with </w:t>
      </w:r>
      <w:r w:rsidR="00484A7A">
        <w:t>s</w:t>
      </w:r>
      <w:r w:rsidR="00484A7A" w:rsidRPr="00F12962">
        <w:t xml:space="preserve">ection </w:t>
      </w:r>
      <w:r w:rsidRPr="00F12962">
        <w:rPr>
          <w:lang w:val="en"/>
        </w:rPr>
        <w:t>120.541(2), F.S.</w:t>
      </w:r>
    </w:p>
    <w:p w14:paraId="410FD3D8" w14:textId="6AF52FCB" w:rsidR="00DD23D3" w:rsidRPr="00F12962" w:rsidRDefault="00DD23D3" w:rsidP="00EC2455">
      <w:pPr>
        <w:pStyle w:val="Heading2"/>
      </w:pPr>
      <w:bookmarkStart w:id="6" w:name="_Toc207204356"/>
      <w:bookmarkStart w:id="7" w:name="_Toc211595003"/>
      <w:r w:rsidRPr="00F12962">
        <w:t>Summary of Proposed Rules</w:t>
      </w:r>
      <w:bookmarkEnd w:id="6"/>
      <w:bookmarkEnd w:id="7"/>
    </w:p>
    <w:p w14:paraId="0F5BE71D" w14:textId="0B632C6A" w:rsidR="00E85AF3" w:rsidRDefault="00E85AF3" w:rsidP="00C0137F">
      <w:pPr>
        <w:rPr>
          <w:lang w:val="en"/>
        </w:rPr>
      </w:pPr>
      <w:r w:rsidRPr="50E763C5">
        <w:t xml:space="preserve">This summary identifies those proposed regulatory measures that represent new rules or changes to existing </w:t>
      </w:r>
      <w:proofErr w:type="gramStart"/>
      <w:r w:rsidRPr="50E763C5">
        <w:t>rule</w:t>
      </w:r>
      <w:proofErr w:type="gramEnd"/>
      <w:r w:rsidRPr="50E763C5">
        <w:t xml:space="preserve">, including </w:t>
      </w:r>
      <w:r w:rsidR="001C5199">
        <w:t>both the 2015 LSFIR MFL</w:t>
      </w:r>
      <w:r w:rsidR="00315069">
        <w:t xml:space="preserve"> and </w:t>
      </w:r>
      <w:r w:rsidRPr="50E763C5">
        <w:t>the districts</w:t>
      </w:r>
      <w:r w:rsidR="00EE7FFA">
        <w:t>’</w:t>
      </w:r>
      <w:r w:rsidRPr="50E763C5">
        <w:t xml:space="preserve"> </w:t>
      </w:r>
      <w:r w:rsidR="00223F25">
        <w:t xml:space="preserve">existing rules (including the </w:t>
      </w:r>
      <w:r w:rsidR="0043025F">
        <w:t>A</w:t>
      </w:r>
      <w:r w:rsidRPr="50E763C5">
        <w:t xml:space="preserve">pplicant’s </w:t>
      </w:r>
      <w:r w:rsidR="0043025F">
        <w:t>H</w:t>
      </w:r>
      <w:r w:rsidRPr="50E763C5">
        <w:t>andbooks</w:t>
      </w:r>
      <w:r w:rsidR="00223F25">
        <w:t xml:space="preserve">) in </w:t>
      </w:r>
      <w:r w:rsidR="0096569E">
        <w:t>Chapters 40B-2 and 40C-2, F.A.C</w:t>
      </w:r>
      <w:r w:rsidR="00F70CFB">
        <w:t>.</w:t>
      </w:r>
      <w:r w:rsidR="00204AA0">
        <w:t xml:space="preserve"> </w:t>
      </w:r>
    </w:p>
    <w:p w14:paraId="59724B49" w14:textId="2B7B827C" w:rsidR="00FA1E64" w:rsidRDefault="009935FF" w:rsidP="00C0137F">
      <w:r w:rsidRPr="606B3926">
        <w:t>Proposed a</w:t>
      </w:r>
      <w:r w:rsidR="00003AF2" w:rsidRPr="606B3926">
        <w:t xml:space="preserve">mendments to </w:t>
      </w:r>
      <w:r w:rsidR="009F0747" w:rsidRPr="606B3926">
        <w:t>R</w:t>
      </w:r>
      <w:r w:rsidR="00003AF2" w:rsidRPr="606B3926">
        <w:t xml:space="preserve">ule 62-42.200, F.A.C., </w:t>
      </w:r>
      <w:r w:rsidR="0043025F">
        <w:t xml:space="preserve">define </w:t>
      </w:r>
      <w:r w:rsidR="00C0137F" w:rsidRPr="606B3926">
        <w:t>terms that are used in the remainder of the rule chapter and have no independent regulatory effect</w:t>
      </w:r>
      <w:r w:rsidR="004F4F51" w:rsidRPr="606B3926">
        <w:t xml:space="preserve"> and </w:t>
      </w:r>
      <w:r w:rsidR="00264B5E" w:rsidRPr="606B3926">
        <w:t xml:space="preserve">are </w:t>
      </w:r>
      <w:r w:rsidR="0006000E" w:rsidRPr="606B3926">
        <w:t xml:space="preserve">therefore </w:t>
      </w:r>
      <w:r w:rsidR="00264B5E" w:rsidRPr="606B3926">
        <w:t xml:space="preserve">not </w:t>
      </w:r>
      <w:r w:rsidR="00250DEF" w:rsidRPr="606B3926">
        <w:t xml:space="preserve">associated with an increased </w:t>
      </w:r>
      <w:r w:rsidR="0006000E" w:rsidRPr="606B3926">
        <w:t>regula</w:t>
      </w:r>
      <w:r w:rsidR="0090020B" w:rsidRPr="606B3926">
        <w:t>tory cost.</w:t>
      </w:r>
      <w:r w:rsidR="000445C4" w:rsidRPr="606B3926">
        <w:t xml:space="preserve"> The Department has completed the “Is a SERC Required” checklist</w:t>
      </w:r>
      <w:r w:rsidR="0035080C">
        <w:t xml:space="preserve"> </w:t>
      </w:r>
      <w:r w:rsidR="000445C4" w:rsidRPr="606B3926">
        <w:t xml:space="preserve">and determined no SERC is required for </w:t>
      </w:r>
      <w:r w:rsidR="00E54FA1" w:rsidRPr="606B3926">
        <w:t xml:space="preserve">Proposed </w:t>
      </w:r>
      <w:r w:rsidR="000445C4" w:rsidRPr="606B3926">
        <w:t>Rule 62-42.200, F.A.C.</w:t>
      </w:r>
    </w:p>
    <w:p w14:paraId="2B14663F" w14:textId="32813EFA" w:rsidR="00531C84" w:rsidRDefault="009935FF" w:rsidP="00C0137F">
      <w:r w:rsidRPr="35EAA976">
        <w:t xml:space="preserve">Proposed amendments to </w:t>
      </w:r>
      <w:r w:rsidR="005A724F" w:rsidRPr="35EAA976">
        <w:t xml:space="preserve">Rule 62-42.300, F.A.C., </w:t>
      </w:r>
      <w:r w:rsidR="00F50874" w:rsidRPr="35EAA976">
        <w:t xml:space="preserve">strike the </w:t>
      </w:r>
      <w:r w:rsidR="0034083D" w:rsidRPr="35EAA976">
        <w:t>2015 LSFIR</w:t>
      </w:r>
      <w:r w:rsidR="00F50874" w:rsidRPr="35EAA976">
        <w:t xml:space="preserve"> MFL</w:t>
      </w:r>
      <w:r w:rsidR="0097002C" w:rsidRPr="35EAA976">
        <w:t>s</w:t>
      </w:r>
      <w:r w:rsidR="0034083D" w:rsidRPr="35EAA976">
        <w:t xml:space="preserve"> (including the regulatory </w:t>
      </w:r>
      <w:r w:rsidR="00F50874" w:rsidRPr="35EAA976">
        <w:t>components of the</w:t>
      </w:r>
      <w:r w:rsidR="00FE45F2" w:rsidRPr="35EAA976">
        <w:t xml:space="preserve"> then-adopted</w:t>
      </w:r>
      <w:r w:rsidR="00F50874" w:rsidRPr="35EAA976">
        <w:t xml:space="preserve"> recovery strategy</w:t>
      </w:r>
      <w:r w:rsidR="0034083D" w:rsidRPr="35EAA976">
        <w:t>)</w:t>
      </w:r>
      <w:r w:rsidR="005A724F" w:rsidRPr="35EAA976">
        <w:t xml:space="preserve"> </w:t>
      </w:r>
      <w:r w:rsidR="00FE45F2" w:rsidRPr="35EAA976">
        <w:t xml:space="preserve">and </w:t>
      </w:r>
      <w:r w:rsidR="00D25C07" w:rsidRPr="35EAA976">
        <w:t>establish</w:t>
      </w:r>
      <w:r w:rsidR="00FE45F2" w:rsidRPr="35EAA976">
        <w:t xml:space="preserve"> new</w:t>
      </w:r>
      <w:r w:rsidR="005A724F" w:rsidRPr="35EAA976">
        <w:t xml:space="preserve"> MFL</w:t>
      </w:r>
      <w:r w:rsidR="00FE45F2" w:rsidRPr="35EAA976">
        <w:t>s for the LSFIR</w:t>
      </w:r>
      <w:r w:rsidR="0020327F" w:rsidRPr="35EAA976">
        <w:t xml:space="preserve"> as well as </w:t>
      </w:r>
      <w:r w:rsidR="00F91920" w:rsidRPr="35EAA976">
        <w:t xml:space="preserve">the regulatory components of </w:t>
      </w:r>
      <w:r w:rsidR="00D742ED" w:rsidRPr="35EAA976">
        <w:t>an Implementa</w:t>
      </w:r>
      <w:r w:rsidR="006E0CC6" w:rsidRPr="35EAA976">
        <w:t xml:space="preserve">tion Strategy to </w:t>
      </w:r>
      <w:r w:rsidR="00E86715" w:rsidRPr="35EAA976">
        <w:t>achieve</w:t>
      </w:r>
      <w:r w:rsidR="00365EB4" w:rsidRPr="35EAA976">
        <w:t xml:space="preserve"> the MFLs</w:t>
      </w:r>
      <w:r w:rsidR="00604B71" w:rsidRPr="35EAA976">
        <w:t>.</w:t>
      </w:r>
    </w:p>
    <w:p w14:paraId="3DF1DDEE" w14:textId="0E672E39" w:rsidR="00AF4BEB" w:rsidRDefault="00604B71" w:rsidP="00C0137F">
      <w:r>
        <w:rPr>
          <w:lang w:val="en"/>
        </w:rPr>
        <w:t xml:space="preserve">Proposed </w:t>
      </w:r>
      <w:r w:rsidR="00E25402">
        <w:rPr>
          <w:lang w:val="en"/>
        </w:rPr>
        <w:t>subsection</w:t>
      </w:r>
      <w:r w:rsidR="009D4662">
        <w:rPr>
          <w:lang w:val="en"/>
        </w:rPr>
        <w:t xml:space="preserve"> 62-42.300(1), F.A.C.</w:t>
      </w:r>
      <w:r w:rsidR="000977CF">
        <w:rPr>
          <w:lang w:val="en"/>
        </w:rPr>
        <w:t>,</w:t>
      </w:r>
      <w:r w:rsidR="009D4662">
        <w:rPr>
          <w:lang w:val="en"/>
        </w:rPr>
        <w:t xml:space="preserve"> </w:t>
      </w:r>
      <w:r w:rsidR="000D0A3E">
        <w:t>update</w:t>
      </w:r>
      <w:r w:rsidR="00795090">
        <w:t>s</w:t>
      </w:r>
      <w:r w:rsidR="000D0A3E">
        <w:t xml:space="preserve"> the </w:t>
      </w:r>
      <w:r w:rsidR="00181330">
        <w:t>2015 LSFIR MFLs</w:t>
      </w:r>
      <w:r w:rsidR="009D4662" w:rsidRPr="003F0CA5">
        <w:t xml:space="preserve"> with the adoption of </w:t>
      </w:r>
      <w:r w:rsidR="00581C02">
        <w:t xml:space="preserve">two revised </w:t>
      </w:r>
      <w:r w:rsidR="003A1CC9">
        <w:t xml:space="preserve">MFLs </w:t>
      </w:r>
      <w:r w:rsidR="00581C02">
        <w:t>an</w:t>
      </w:r>
      <w:r w:rsidR="009F5F2F">
        <w:t>d</w:t>
      </w:r>
      <w:r w:rsidR="00581C02">
        <w:t xml:space="preserve"> one </w:t>
      </w:r>
      <w:r w:rsidR="009D4662" w:rsidRPr="003F0CA5">
        <w:t>new MFL</w:t>
      </w:r>
      <w:r w:rsidR="009D4662">
        <w:t>.</w:t>
      </w:r>
      <w:r w:rsidR="009458D6">
        <w:t xml:space="preserve"> These</w:t>
      </w:r>
      <w:r w:rsidR="004B4A56">
        <w:t xml:space="preserve"> </w:t>
      </w:r>
      <w:r w:rsidR="00C93969">
        <w:t>proposed</w:t>
      </w:r>
      <w:r w:rsidR="009458D6">
        <w:t xml:space="preserve"> MFLs</w:t>
      </w:r>
      <w:r w:rsidR="000D0A3E">
        <w:t xml:space="preserve"> </w:t>
      </w:r>
      <w:r w:rsidR="009458D6" w:rsidRPr="009458D6">
        <w:t>define the limits at which further withdrawals would be significantly harmful</w:t>
      </w:r>
      <w:r w:rsidR="006777D1">
        <w:t xml:space="preserve"> </w:t>
      </w:r>
      <w:r w:rsidR="00EA3D10">
        <w:t xml:space="preserve">to the </w:t>
      </w:r>
      <w:r w:rsidR="00C35EB6" w:rsidRPr="00C35EB6">
        <w:t>water resources or ecology of the area</w:t>
      </w:r>
      <w:r w:rsidR="006C30E2">
        <w:t>. This is measured</w:t>
      </w:r>
      <w:r w:rsidR="00C35EB6">
        <w:t xml:space="preserve"> </w:t>
      </w:r>
      <w:r w:rsidR="009E046B">
        <w:t>at</w:t>
      </w:r>
      <w:r w:rsidR="00EA3D10">
        <w:t xml:space="preserve"> MFL compliance points</w:t>
      </w:r>
      <w:r w:rsidR="00C13AB2">
        <w:t xml:space="preserve"> </w:t>
      </w:r>
      <w:r w:rsidR="006D603D">
        <w:t xml:space="preserve">as described in the </w:t>
      </w:r>
      <w:r w:rsidR="00CC1434">
        <w:t>Proposed Rule</w:t>
      </w:r>
      <w:r w:rsidR="006D603D">
        <w:t xml:space="preserve">. </w:t>
      </w:r>
      <w:r w:rsidR="00C54910">
        <w:t>Of note</w:t>
      </w:r>
      <w:r w:rsidR="008A526C">
        <w:t>,</w:t>
      </w:r>
      <w:r w:rsidR="00035A9F">
        <w:t xml:space="preserve"> these proposed </w:t>
      </w:r>
      <w:r w:rsidR="00A10FD3">
        <w:t>MFLs as outlined in subsection 62-42.300(1), F.A.C.,</w:t>
      </w:r>
      <w:r w:rsidR="006777D1">
        <w:t xml:space="preserve"> are not subject to </w:t>
      </w:r>
      <w:r w:rsidR="00C27BB1">
        <w:t xml:space="preserve">legislative ratification under </w:t>
      </w:r>
      <w:r w:rsidR="00A213EE">
        <w:t>section 120.541</w:t>
      </w:r>
      <w:r w:rsidR="00C27BB1">
        <w:t>(3)</w:t>
      </w:r>
      <w:r w:rsidR="00A213EE">
        <w:t xml:space="preserve">, F.S. </w:t>
      </w:r>
      <w:r w:rsidR="00E24CFF" w:rsidRPr="003329CF">
        <w:rPr>
          <w:i/>
          <w:iCs/>
        </w:rPr>
        <w:t>See</w:t>
      </w:r>
      <w:r w:rsidR="006777D1">
        <w:t xml:space="preserve"> </w:t>
      </w:r>
      <w:r w:rsidR="006001F8">
        <w:t xml:space="preserve">section </w:t>
      </w:r>
      <w:r w:rsidR="002F0500">
        <w:t>373.</w:t>
      </w:r>
      <w:r w:rsidR="0019133B">
        <w:t>0</w:t>
      </w:r>
      <w:r w:rsidR="00F96A1F">
        <w:t>4</w:t>
      </w:r>
      <w:r w:rsidR="0019133B">
        <w:t>2(8), F.S</w:t>
      </w:r>
      <w:r w:rsidR="008E1F91">
        <w:t xml:space="preserve">. </w:t>
      </w:r>
      <w:r w:rsidR="0007404F">
        <w:t>T</w:t>
      </w:r>
      <w:r w:rsidR="008E1F91">
        <w:t>he</w:t>
      </w:r>
      <w:r w:rsidR="00B66B1F">
        <w:t xml:space="preserve"> cost</w:t>
      </w:r>
      <w:r w:rsidR="009208FF">
        <w:t>s</w:t>
      </w:r>
      <w:r w:rsidR="00B66B1F">
        <w:t xml:space="preserve"> associated with the</w:t>
      </w:r>
      <w:r w:rsidR="008E1F91">
        <w:t xml:space="preserve"> implementation of these MFL</w:t>
      </w:r>
      <w:r w:rsidR="00B66B1F">
        <w:t>s</w:t>
      </w:r>
      <w:r w:rsidR="008E1F91">
        <w:t xml:space="preserve"> </w:t>
      </w:r>
      <w:r w:rsidR="009208FF">
        <w:t>are</w:t>
      </w:r>
      <w:r w:rsidR="008E1F91">
        <w:t xml:space="preserve"> set forth in the subsequent subsections and </w:t>
      </w:r>
      <w:r w:rsidR="00B66B1F">
        <w:t>are the subject of this SERC analysis</w:t>
      </w:r>
      <w:r w:rsidR="0019133B">
        <w:t>.</w:t>
      </w:r>
      <w:r w:rsidR="008C5339">
        <w:t xml:space="preserve"> </w:t>
      </w:r>
    </w:p>
    <w:p w14:paraId="0927A7AE" w14:textId="00E44AE9" w:rsidR="007E119B" w:rsidRDefault="00795090" w:rsidP="007E119B">
      <w:r>
        <w:rPr>
          <w:lang w:val="en"/>
        </w:rPr>
        <w:t>Proposed s</w:t>
      </w:r>
      <w:r w:rsidR="00920534">
        <w:rPr>
          <w:lang w:val="en"/>
        </w:rPr>
        <w:t xml:space="preserve">ubsection </w:t>
      </w:r>
      <w:r w:rsidR="00DF60BC">
        <w:rPr>
          <w:lang w:val="en"/>
        </w:rPr>
        <w:t>62-42.300(2), F.A.C.</w:t>
      </w:r>
      <w:r w:rsidR="00210630">
        <w:rPr>
          <w:lang w:val="en"/>
        </w:rPr>
        <w:t xml:space="preserve">, </w:t>
      </w:r>
      <w:r w:rsidR="007E3595">
        <w:rPr>
          <w:lang w:val="en"/>
        </w:rPr>
        <w:t>outlines</w:t>
      </w:r>
      <w:r w:rsidR="000646E1">
        <w:rPr>
          <w:lang w:val="en"/>
        </w:rPr>
        <w:t xml:space="preserve"> the applicability of the </w:t>
      </w:r>
      <w:r w:rsidR="007E119B">
        <w:t>Implementation</w:t>
      </w:r>
      <w:r w:rsidR="007E119B" w:rsidRPr="00F12962">
        <w:t xml:space="preserve"> Strategy</w:t>
      </w:r>
      <w:r w:rsidR="007E3595">
        <w:t xml:space="preserve">. </w:t>
      </w:r>
      <w:r w:rsidR="00321F03">
        <w:t>Specifically, the subsection</w:t>
      </w:r>
      <w:r w:rsidR="00144DC5">
        <w:t xml:space="preserve"> </w:t>
      </w:r>
      <w:r w:rsidR="00476EFE">
        <w:t>explains that the Implementation Strategy</w:t>
      </w:r>
      <w:r w:rsidR="007E119B">
        <w:rPr>
          <w:lang w:val="en"/>
        </w:rPr>
        <w:t xml:space="preserve"> </w:t>
      </w:r>
      <w:r w:rsidR="007E119B" w:rsidRPr="00F12962">
        <w:rPr>
          <w:lang w:val="en"/>
        </w:rPr>
        <w:t>will be implemented by the WMDs</w:t>
      </w:r>
      <w:r w:rsidR="00476EFE">
        <w:rPr>
          <w:lang w:val="en"/>
        </w:rPr>
        <w:t xml:space="preserve"> </w:t>
      </w:r>
      <w:r w:rsidR="007E119B" w:rsidRPr="00BE0A42">
        <w:rPr>
          <w:lang w:val="en"/>
        </w:rPr>
        <w:t>in the entirety of the North Florida Regional Water Supply Partnership (NFRWSP) planning area, which includes Alachua, Baker, Bradford, Clay, Columbia, Duval, Flagler, Gilchrist, Hamilton, Nassau, Putnam, St. Johns, Suwannee, and Union Counties.</w:t>
      </w:r>
      <w:r w:rsidR="00760160">
        <w:rPr>
          <w:lang w:val="en"/>
        </w:rPr>
        <w:t xml:space="preserve"> Establishing the </w:t>
      </w:r>
      <w:r w:rsidR="00E364FE">
        <w:rPr>
          <w:lang w:val="en"/>
        </w:rPr>
        <w:t xml:space="preserve">area within which </w:t>
      </w:r>
      <w:r w:rsidR="00760160">
        <w:rPr>
          <w:lang w:val="en"/>
        </w:rPr>
        <w:t xml:space="preserve">the </w:t>
      </w:r>
      <w:r w:rsidR="008E5FD3">
        <w:rPr>
          <w:lang w:val="en"/>
        </w:rPr>
        <w:t>P</w:t>
      </w:r>
      <w:r w:rsidR="00760160">
        <w:rPr>
          <w:lang w:val="en"/>
        </w:rPr>
        <w:t xml:space="preserve">roposed </w:t>
      </w:r>
      <w:r w:rsidR="008E5FD3">
        <w:rPr>
          <w:lang w:val="en"/>
        </w:rPr>
        <w:t>R</w:t>
      </w:r>
      <w:r w:rsidR="00760160">
        <w:rPr>
          <w:lang w:val="en"/>
        </w:rPr>
        <w:t>ule</w:t>
      </w:r>
      <w:r w:rsidR="00C87150">
        <w:rPr>
          <w:lang w:val="en"/>
        </w:rPr>
        <w:t>s</w:t>
      </w:r>
      <w:r w:rsidR="00760160">
        <w:rPr>
          <w:lang w:val="en"/>
        </w:rPr>
        <w:t xml:space="preserve"> </w:t>
      </w:r>
      <w:r w:rsidR="00E364FE">
        <w:rPr>
          <w:lang w:val="en"/>
        </w:rPr>
        <w:t>appl</w:t>
      </w:r>
      <w:r w:rsidR="00C87150">
        <w:rPr>
          <w:lang w:val="en"/>
        </w:rPr>
        <w:t>y</w:t>
      </w:r>
      <w:r w:rsidR="00E364FE">
        <w:rPr>
          <w:lang w:val="en"/>
        </w:rPr>
        <w:t xml:space="preserve"> </w:t>
      </w:r>
      <w:r w:rsidR="00760160">
        <w:rPr>
          <w:lang w:val="en"/>
        </w:rPr>
        <w:t xml:space="preserve">has no </w:t>
      </w:r>
      <w:r w:rsidR="00CB3DBB">
        <w:rPr>
          <w:lang w:val="en"/>
        </w:rPr>
        <w:t>independent</w:t>
      </w:r>
      <w:r w:rsidR="00A841F0">
        <w:rPr>
          <w:lang w:val="en"/>
        </w:rPr>
        <w:t xml:space="preserve"> </w:t>
      </w:r>
      <w:r w:rsidR="00E364FE">
        <w:rPr>
          <w:lang w:val="en"/>
        </w:rPr>
        <w:t>regula</w:t>
      </w:r>
      <w:r w:rsidR="00AA70B6">
        <w:rPr>
          <w:lang w:val="en"/>
        </w:rPr>
        <w:t xml:space="preserve">tory </w:t>
      </w:r>
      <w:r w:rsidR="00A841F0">
        <w:rPr>
          <w:lang w:val="en"/>
        </w:rPr>
        <w:t>cost</w:t>
      </w:r>
      <w:r w:rsidR="00476EFE">
        <w:rPr>
          <w:lang w:val="en"/>
        </w:rPr>
        <w:t>. The</w:t>
      </w:r>
      <w:r w:rsidR="00A841F0">
        <w:rPr>
          <w:lang w:val="en"/>
        </w:rPr>
        <w:t xml:space="preserve"> </w:t>
      </w:r>
      <w:r w:rsidR="00A841F0">
        <w:t xml:space="preserve">regulatory </w:t>
      </w:r>
      <w:r w:rsidR="00805CFB">
        <w:t>costs associated with</w:t>
      </w:r>
      <w:r w:rsidR="00A841F0">
        <w:t xml:space="preserve"> the </w:t>
      </w:r>
      <w:r w:rsidR="009C2353">
        <w:t xml:space="preserve">Implementation Strategy </w:t>
      </w:r>
      <w:r w:rsidR="00130F0A">
        <w:t xml:space="preserve">stem from </w:t>
      </w:r>
      <w:r w:rsidR="00B63ACF">
        <w:t xml:space="preserve">the additional regulatory measures </w:t>
      </w:r>
      <w:r w:rsidR="00130F0A">
        <w:t xml:space="preserve">located </w:t>
      </w:r>
      <w:r w:rsidR="00B63ACF">
        <w:t xml:space="preserve">in </w:t>
      </w:r>
      <w:r w:rsidR="00F045CB">
        <w:t xml:space="preserve">proposed </w:t>
      </w:r>
      <w:r w:rsidR="00B63ACF">
        <w:t>subsections 62-42.300(4) through 62-42.300(7), F.A.C.</w:t>
      </w:r>
    </w:p>
    <w:p w14:paraId="22DCEC3A" w14:textId="00873712" w:rsidR="001C3627" w:rsidRDefault="00476EFE" w:rsidP="007E119B">
      <w:pPr>
        <w:rPr>
          <w:lang w:val="en"/>
        </w:rPr>
      </w:pPr>
      <w:r>
        <w:t>Proposed s</w:t>
      </w:r>
      <w:r w:rsidR="002371ED">
        <w:t xml:space="preserve">ubsection 62-42.300(3), F.A.C., </w:t>
      </w:r>
      <w:r w:rsidR="00F56C56">
        <w:t>addresses</w:t>
      </w:r>
      <w:r w:rsidR="00ED024E">
        <w:t xml:space="preserve"> a</w:t>
      </w:r>
      <w:r w:rsidR="000D514D">
        <w:t xml:space="preserve">llocations of </w:t>
      </w:r>
      <w:r w:rsidR="00F27F18">
        <w:t>w</w:t>
      </w:r>
      <w:r w:rsidR="000D514D">
        <w:t>ater</w:t>
      </w:r>
      <w:r w:rsidR="00ED024E">
        <w:t xml:space="preserve"> </w:t>
      </w:r>
      <w:r w:rsidR="00BD4A6E">
        <w:t xml:space="preserve">in the context of </w:t>
      </w:r>
      <w:r w:rsidR="00EA25D1">
        <w:t>current</w:t>
      </w:r>
      <w:r w:rsidR="00B829DC">
        <w:t xml:space="preserve"> </w:t>
      </w:r>
      <w:r w:rsidR="00B829DC" w:rsidRPr="00B829DC">
        <w:t xml:space="preserve">Authorized Uses </w:t>
      </w:r>
      <w:r w:rsidR="00E73B11">
        <w:t xml:space="preserve">(which </w:t>
      </w:r>
      <w:r w:rsidR="00B829DC" w:rsidRPr="00B829DC">
        <w:t>shall be considered consistent and shall not be subject to revocation so long as permittees comply with permit conditions and this rule</w:t>
      </w:r>
      <w:r w:rsidR="006F67EA">
        <w:t>)</w:t>
      </w:r>
      <w:r w:rsidR="004E162C">
        <w:t xml:space="preserve"> and</w:t>
      </w:r>
      <w:r w:rsidR="004033D5">
        <w:t xml:space="preserve"> allow</w:t>
      </w:r>
      <w:r w:rsidR="004E162C">
        <w:t>s</w:t>
      </w:r>
      <w:r w:rsidR="004033D5">
        <w:t xml:space="preserve"> for stepped allocations</w:t>
      </w:r>
      <w:r w:rsidR="004E162C">
        <w:t>.</w:t>
      </w:r>
      <w:r w:rsidR="004033D5">
        <w:t xml:space="preserve"> </w:t>
      </w:r>
      <w:r w:rsidR="004E162C">
        <w:t xml:space="preserve">This subsection </w:t>
      </w:r>
      <w:r w:rsidR="00606343">
        <w:t>does n</w:t>
      </w:r>
      <w:r w:rsidR="00606343" w:rsidRPr="00606343">
        <w:t xml:space="preserve">ot </w:t>
      </w:r>
      <w:r w:rsidR="00DE4901">
        <w:t>result in</w:t>
      </w:r>
      <w:r w:rsidR="00606343">
        <w:t xml:space="preserve"> an independent</w:t>
      </w:r>
      <w:r w:rsidR="00606343" w:rsidRPr="00606343">
        <w:t xml:space="preserve"> increase</w:t>
      </w:r>
      <w:r w:rsidR="00606343">
        <w:t xml:space="preserve"> in</w:t>
      </w:r>
      <w:r w:rsidR="00606343" w:rsidRPr="00606343">
        <w:t xml:space="preserve"> regulatory </w:t>
      </w:r>
      <w:r w:rsidR="00230DAC" w:rsidRPr="00606343">
        <w:t>costs</w:t>
      </w:r>
      <w:r w:rsidR="00F16E9C">
        <w:t xml:space="preserve"> separate from the other regulatory measures found </w:t>
      </w:r>
      <w:r w:rsidR="00230DAC">
        <w:t>within subsections 62-42.300(4) through 62-42.300(7), F.A.C</w:t>
      </w:r>
      <w:r w:rsidR="008C6729">
        <w:t xml:space="preserve">. </w:t>
      </w:r>
    </w:p>
    <w:p w14:paraId="51588192" w14:textId="0D271364" w:rsidR="007E119B" w:rsidRPr="00F12962" w:rsidRDefault="00894D9E" w:rsidP="50E763C5">
      <w:r>
        <w:lastRenderedPageBreak/>
        <w:t>Proposed s</w:t>
      </w:r>
      <w:r w:rsidR="007668B7">
        <w:t xml:space="preserve">ubsections </w:t>
      </w:r>
      <w:r w:rsidR="00780E26">
        <w:t>62-42.300(</w:t>
      </w:r>
      <w:r w:rsidR="00FE1242">
        <w:t>4)</w:t>
      </w:r>
      <w:r w:rsidR="00B9733A">
        <w:t xml:space="preserve"> </w:t>
      </w:r>
      <w:r w:rsidR="00A02DE1">
        <w:t>through 62-42.300(7), F.A.C., include t</w:t>
      </w:r>
      <w:r w:rsidR="007E119B" w:rsidRPr="50E763C5">
        <w:t xml:space="preserve">he </w:t>
      </w:r>
      <w:r w:rsidR="00A02DE1">
        <w:t>remainder of the</w:t>
      </w:r>
      <w:r w:rsidR="007E119B" w:rsidRPr="50E763C5">
        <w:t xml:space="preserve"> proposed </w:t>
      </w:r>
      <w:r w:rsidR="00FF4A7D" w:rsidRPr="50E763C5">
        <w:t>regulatory measures</w:t>
      </w:r>
      <w:r w:rsidR="007E119B" w:rsidRPr="50E763C5">
        <w:t xml:space="preserve"> of the Implementation Strategy</w:t>
      </w:r>
      <w:r w:rsidR="00A76A6E">
        <w:t xml:space="preserve">. </w:t>
      </w:r>
      <w:r w:rsidR="0047146E">
        <w:t xml:space="preserve">Broadly, the </w:t>
      </w:r>
      <w:r w:rsidR="00CF19C6" w:rsidRPr="50E763C5">
        <w:t xml:space="preserve">regulatory </w:t>
      </w:r>
      <w:r w:rsidR="0047146E">
        <w:t xml:space="preserve">costs requiring </w:t>
      </w:r>
      <w:r w:rsidR="003F420A">
        <w:t>legislative ratification stem from these</w:t>
      </w:r>
      <w:r w:rsidR="00FD1660">
        <w:t xml:space="preserve"> measures. </w:t>
      </w:r>
      <w:r w:rsidR="00A76A6E">
        <w:t>The subsections</w:t>
      </w:r>
      <w:r w:rsidR="007E119B" w:rsidRPr="50E763C5">
        <w:t xml:space="preserve"> </w:t>
      </w:r>
      <w:r w:rsidR="008F6243">
        <w:t>that represent a change</w:t>
      </w:r>
      <w:r w:rsidR="005C3A5B">
        <w:t xml:space="preserve"> from </w:t>
      </w:r>
      <w:r w:rsidR="00FF19D9">
        <w:t>existing rules,</w:t>
      </w:r>
      <w:r w:rsidR="008F6243">
        <w:t xml:space="preserve"> or</w:t>
      </w:r>
      <w:r w:rsidR="0092719B">
        <w:t xml:space="preserve"> have the potential to incur an increased regulatory cost</w:t>
      </w:r>
      <w:r w:rsidR="00D5499E">
        <w:t>,</w:t>
      </w:r>
      <w:r w:rsidR="00A02DE1">
        <w:t xml:space="preserve"> </w:t>
      </w:r>
      <w:r w:rsidR="00FF19D9">
        <w:t>are</w:t>
      </w:r>
      <w:r w:rsidR="007E119B" w:rsidRPr="50E763C5">
        <w:t xml:space="preserve"> summarized below</w:t>
      </w:r>
      <w:r w:rsidR="00AB598A" w:rsidRPr="50E763C5">
        <w:t xml:space="preserve"> and discussed further </w:t>
      </w:r>
      <w:r w:rsidR="00B55C64">
        <w:t>in the rest of this SERC analysis</w:t>
      </w:r>
      <w:r w:rsidR="007E119B" w:rsidRPr="50E763C5">
        <w:t>:</w:t>
      </w:r>
    </w:p>
    <w:p w14:paraId="67BFD2AE" w14:textId="7AF3A514" w:rsidR="00AB598A" w:rsidRPr="00E324C2" w:rsidRDefault="007E159F" w:rsidP="007F77F3">
      <w:pPr>
        <w:pStyle w:val="ListParagraph"/>
        <w:numPr>
          <w:ilvl w:val="0"/>
          <w:numId w:val="26"/>
        </w:numPr>
        <w:rPr>
          <w:lang w:val="en"/>
        </w:rPr>
      </w:pPr>
      <w:r>
        <w:t xml:space="preserve">62-42.300(4): </w:t>
      </w:r>
      <w:r w:rsidR="00B22450">
        <w:rPr>
          <w:lang w:val="en"/>
        </w:rPr>
        <w:t xml:space="preserve">Residential </w:t>
      </w:r>
      <w:r w:rsidR="00AB598A">
        <w:rPr>
          <w:lang w:val="en"/>
        </w:rPr>
        <w:t>Landscape Irrigation Requirements</w:t>
      </w:r>
      <w:r w:rsidR="00732916">
        <w:rPr>
          <w:lang w:val="en"/>
        </w:rPr>
        <w:t xml:space="preserve"> </w:t>
      </w:r>
      <w:r w:rsidR="00F0233F">
        <w:rPr>
          <w:lang w:val="en"/>
        </w:rPr>
        <w:t xml:space="preserve">— </w:t>
      </w:r>
      <w:r w:rsidR="00732916" w:rsidRPr="001F6A89">
        <w:rPr>
          <w:i/>
          <w:iCs/>
          <w:lang w:val="en"/>
        </w:rPr>
        <w:t>see</w:t>
      </w:r>
      <w:r w:rsidR="00732916">
        <w:rPr>
          <w:lang w:val="en"/>
        </w:rPr>
        <w:t xml:space="preserve"> </w:t>
      </w:r>
      <w:r w:rsidR="00FD76D2">
        <w:rPr>
          <w:lang w:val="en"/>
        </w:rPr>
        <w:t>S</w:t>
      </w:r>
      <w:r w:rsidR="00FD76D2" w:rsidRPr="00E324C2">
        <w:rPr>
          <w:lang w:val="en"/>
        </w:rPr>
        <w:t xml:space="preserve">ERC </w:t>
      </w:r>
      <w:r w:rsidR="00732916" w:rsidRPr="00E324C2">
        <w:rPr>
          <w:lang w:val="en"/>
        </w:rPr>
        <w:t>subsection 1.2.</w:t>
      </w:r>
      <w:r w:rsidR="008F6243" w:rsidRPr="00E324C2">
        <w:rPr>
          <w:lang w:val="en"/>
        </w:rPr>
        <w:t>1</w:t>
      </w:r>
    </w:p>
    <w:p w14:paraId="1AEA9340" w14:textId="6E604381" w:rsidR="00AB598A" w:rsidRPr="00E324C2" w:rsidRDefault="007E159F" w:rsidP="007F77F3">
      <w:pPr>
        <w:pStyle w:val="ListParagraph"/>
        <w:numPr>
          <w:ilvl w:val="0"/>
          <w:numId w:val="26"/>
        </w:numPr>
        <w:rPr>
          <w:lang w:val="en"/>
        </w:rPr>
      </w:pPr>
      <w:r>
        <w:t xml:space="preserve">62-42.300(5): </w:t>
      </w:r>
      <w:r w:rsidR="00AB598A" w:rsidRPr="00E324C2">
        <w:rPr>
          <w:lang w:val="en"/>
        </w:rPr>
        <w:t>Monitoring and Reporting Requirements</w:t>
      </w:r>
      <w:r w:rsidR="00732916" w:rsidRPr="00E324C2">
        <w:rPr>
          <w:lang w:val="en"/>
        </w:rPr>
        <w:t xml:space="preserve"> </w:t>
      </w:r>
      <w:r w:rsidR="008F74FA">
        <w:rPr>
          <w:lang w:val="en"/>
        </w:rPr>
        <w:t>—</w:t>
      </w:r>
      <w:r w:rsidR="003D54DD">
        <w:rPr>
          <w:lang w:val="en"/>
        </w:rPr>
        <w:t xml:space="preserve"> </w:t>
      </w:r>
      <w:r w:rsidR="00732916" w:rsidRPr="001F6A89">
        <w:rPr>
          <w:i/>
          <w:iCs/>
          <w:lang w:val="en"/>
        </w:rPr>
        <w:t>see</w:t>
      </w:r>
      <w:r w:rsidR="00732916" w:rsidRPr="00E324C2">
        <w:rPr>
          <w:lang w:val="en"/>
        </w:rPr>
        <w:t xml:space="preserve"> </w:t>
      </w:r>
      <w:r w:rsidR="00FD76D2" w:rsidRPr="00E324C2">
        <w:rPr>
          <w:lang w:val="en"/>
        </w:rPr>
        <w:t xml:space="preserve">SERC </w:t>
      </w:r>
      <w:r w:rsidR="00732916" w:rsidRPr="00E324C2">
        <w:rPr>
          <w:lang w:val="en"/>
        </w:rPr>
        <w:t>subsection 1.2.</w:t>
      </w:r>
      <w:r w:rsidR="008F6243" w:rsidRPr="00E324C2">
        <w:rPr>
          <w:lang w:val="en"/>
        </w:rPr>
        <w:t>2</w:t>
      </w:r>
    </w:p>
    <w:p w14:paraId="4B6FA331" w14:textId="2A0B32A4" w:rsidR="007E119B" w:rsidRPr="00E324C2" w:rsidRDefault="007E159F" w:rsidP="007F77F3">
      <w:pPr>
        <w:pStyle w:val="ListParagraph"/>
        <w:numPr>
          <w:ilvl w:val="0"/>
          <w:numId w:val="26"/>
        </w:numPr>
        <w:rPr>
          <w:lang w:val="en"/>
        </w:rPr>
      </w:pPr>
      <w:r>
        <w:t xml:space="preserve">62-42.300(6): </w:t>
      </w:r>
      <w:r w:rsidR="007E119B" w:rsidRPr="00E324C2">
        <w:rPr>
          <w:lang w:val="en"/>
        </w:rPr>
        <w:t>Water Conservation Requirements</w:t>
      </w:r>
      <w:r w:rsidR="00732916" w:rsidRPr="00E324C2">
        <w:rPr>
          <w:lang w:val="en"/>
        </w:rPr>
        <w:t xml:space="preserve"> </w:t>
      </w:r>
      <w:r w:rsidR="008F74FA">
        <w:rPr>
          <w:lang w:val="en"/>
        </w:rPr>
        <w:t>—</w:t>
      </w:r>
      <w:r w:rsidR="00732916" w:rsidRPr="00E324C2">
        <w:rPr>
          <w:lang w:val="en"/>
        </w:rPr>
        <w:t xml:space="preserve"> </w:t>
      </w:r>
      <w:r w:rsidR="00732916" w:rsidRPr="001F6A89">
        <w:rPr>
          <w:i/>
          <w:iCs/>
          <w:lang w:val="en"/>
        </w:rPr>
        <w:t>see</w:t>
      </w:r>
      <w:r w:rsidR="00732916" w:rsidRPr="00E324C2">
        <w:rPr>
          <w:lang w:val="en"/>
        </w:rPr>
        <w:t xml:space="preserve"> </w:t>
      </w:r>
      <w:r w:rsidR="00FD76D2" w:rsidRPr="00E324C2">
        <w:rPr>
          <w:lang w:val="en"/>
        </w:rPr>
        <w:t xml:space="preserve">SERC </w:t>
      </w:r>
      <w:r w:rsidR="00732916" w:rsidRPr="00E324C2">
        <w:rPr>
          <w:lang w:val="en"/>
        </w:rPr>
        <w:t>subsection 1.2.</w:t>
      </w:r>
      <w:r w:rsidR="008F6243" w:rsidRPr="00E324C2">
        <w:rPr>
          <w:lang w:val="en"/>
        </w:rPr>
        <w:t>3</w:t>
      </w:r>
    </w:p>
    <w:p w14:paraId="16AEE48D" w14:textId="0AA29027" w:rsidR="00F10363" w:rsidRPr="00E324C2" w:rsidRDefault="007E159F" w:rsidP="007F77F3">
      <w:pPr>
        <w:pStyle w:val="ListParagraph"/>
        <w:numPr>
          <w:ilvl w:val="0"/>
          <w:numId w:val="26"/>
        </w:numPr>
        <w:rPr>
          <w:lang w:val="en"/>
        </w:rPr>
      </w:pPr>
      <w:r>
        <w:t xml:space="preserve">62-42.300(7): </w:t>
      </w:r>
      <w:r w:rsidR="00F10363" w:rsidRPr="00E324C2">
        <w:rPr>
          <w:lang w:val="en"/>
        </w:rPr>
        <w:t xml:space="preserve">Offset Requirements </w:t>
      </w:r>
      <w:r w:rsidR="008F74FA">
        <w:rPr>
          <w:lang w:val="en"/>
        </w:rPr>
        <w:t>—</w:t>
      </w:r>
      <w:r w:rsidR="00F10363" w:rsidRPr="00E324C2">
        <w:rPr>
          <w:lang w:val="en"/>
        </w:rPr>
        <w:t xml:space="preserve"> </w:t>
      </w:r>
      <w:r w:rsidR="00F10363" w:rsidRPr="001F6A89">
        <w:rPr>
          <w:i/>
          <w:iCs/>
          <w:lang w:val="en"/>
        </w:rPr>
        <w:t>see</w:t>
      </w:r>
      <w:r w:rsidR="00F10363" w:rsidRPr="00E324C2">
        <w:rPr>
          <w:lang w:val="en"/>
        </w:rPr>
        <w:t xml:space="preserve"> </w:t>
      </w:r>
      <w:r w:rsidR="00FD76D2" w:rsidRPr="00E324C2">
        <w:rPr>
          <w:lang w:val="en"/>
        </w:rPr>
        <w:t xml:space="preserve">SERC </w:t>
      </w:r>
      <w:r w:rsidR="00F10363" w:rsidRPr="00E324C2">
        <w:rPr>
          <w:lang w:val="en"/>
        </w:rPr>
        <w:t>subsection 1.2.4</w:t>
      </w:r>
    </w:p>
    <w:p w14:paraId="1ECA0703" w14:textId="77777777" w:rsidR="002F1311" w:rsidRPr="004D5C53" w:rsidRDefault="002F1311" w:rsidP="002F1311">
      <w:r>
        <w:t>Where a regulatory provision updates or amends the existing regulatory components of the 2015 LSFIR MFL, the reduction in costs associated with the repeal of the 2015 LSFIR MFLs will be identified.</w:t>
      </w:r>
    </w:p>
    <w:p w14:paraId="673CD043" w14:textId="29576C03" w:rsidR="002F1311" w:rsidRPr="00324CDB" w:rsidRDefault="002F1311" w:rsidP="00E21108">
      <w:pPr>
        <w:spacing w:line="260" w:lineRule="atLeast"/>
        <w:rPr>
          <w:u w:val="single"/>
        </w:rPr>
      </w:pPr>
      <w:r>
        <w:t xml:space="preserve">Finally, proposed subsection 62-42.300(8) delegates to the districts the authority </w:t>
      </w:r>
      <w:r w:rsidRPr="00025034">
        <w:t>to accept and grant, where conditions have been met, applications for extension pursuant to section 373.805(5), F.S</w:t>
      </w:r>
      <w:r w:rsidR="008C6729">
        <w:t xml:space="preserve">. </w:t>
      </w:r>
      <w:r w:rsidRPr="00025034">
        <w:t>This administrative matter has no regulatory cost or measurable increase in workload for the districts.</w:t>
      </w:r>
    </w:p>
    <w:p w14:paraId="70F4E428" w14:textId="3C39C247" w:rsidR="00AB598A" w:rsidRPr="004D5C53" w:rsidRDefault="003F6D60" w:rsidP="007E119B">
      <w:pPr>
        <w:pStyle w:val="Heading3"/>
      </w:pPr>
      <w:bookmarkStart w:id="8" w:name="_Toc207204357"/>
      <w:bookmarkStart w:id="9" w:name="_Toc211595004"/>
      <w:r>
        <w:t xml:space="preserve">Private </w:t>
      </w:r>
      <w:r w:rsidR="00B22450" w:rsidRPr="004D5C53">
        <w:t xml:space="preserve">Residential </w:t>
      </w:r>
      <w:r w:rsidR="00AB598A" w:rsidRPr="004D5C53">
        <w:t>Landscape Irrigation Requirements</w:t>
      </w:r>
      <w:bookmarkEnd w:id="8"/>
      <w:bookmarkEnd w:id="9"/>
    </w:p>
    <w:p w14:paraId="0028573D" w14:textId="1B1D013A" w:rsidR="00B80146" w:rsidRPr="004D5C53" w:rsidRDefault="008F03DD" w:rsidP="00B80146">
      <w:r>
        <w:t>Proposed</w:t>
      </w:r>
      <w:r w:rsidR="00B80146" w:rsidRPr="004D5C53">
        <w:t xml:space="preserve"> subsection </w:t>
      </w:r>
      <w:r w:rsidR="00B80146" w:rsidRPr="00405113">
        <w:t>62-42.300(</w:t>
      </w:r>
      <w:r w:rsidR="00F8486D" w:rsidRPr="00405113">
        <w:t>4</w:t>
      </w:r>
      <w:r w:rsidR="00B80146" w:rsidRPr="00405113">
        <w:t>), F.A.C.,</w:t>
      </w:r>
      <w:r w:rsidR="00B80146" w:rsidRPr="004D5C53">
        <w:t xml:space="preserve"> relate</w:t>
      </w:r>
      <w:r w:rsidR="00617534">
        <w:t>s</w:t>
      </w:r>
      <w:r w:rsidR="00B80146" w:rsidRPr="004D5C53">
        <w:t xml:space="preserve"> to the use of water for residential irrigation. </w:t>
      </w:r>
    </w:p>
    <w:p w14:paraId="65C832B5" w14:textId="799D86E8" w:rsidR="008726DA" w:rsidRPr="00E1144A" w:rsidRDefault="007613AB" w:rsidP="00B80146">
      <w:pPr>
        <w:rPr>
          <w:szCs w:val="20"/>
        </w:rPr>
      </w:pPr>
      <w:r w:rsidRPr="00E1144A">
        <w:rPr>
          <w:szCs w:val="20"/>
        </w:rPr>
        <w:t>Currently u</w:t>
      </w:r>
      <w:r w:rsidR="00EB7270" w:rsidRPr="00E1144A">
        <w:rPr>
          <w:szCs w:val="20"/>
        </w:rPr>
        <w:t xml:space="preserve">nder District rules, </w:t>
      </w:r>
      <w:r w:rsidR="008726DA" w:rsidRPr="00E1144A">
        <w:rPr>
          <w:szCs w:val="20"/>
        </w:rPr>
        <w:t xml:space="preserve">private residential irrigation water use is authorized by </w:t>
      </w:r>
      <w:r w:rsidRPr="00E1144A">
        <w:rPr>
          <w:szCs w:val="20"/>
        </w:rPr>
        <w:t xml:space="preserve">a </w:t>
      </w:r>
      <w:r w:rsidR="008726DA" w:rsidRPr="00E1144A">
        <w:rPr>
          <w:szCs w:val="20"/>
        </w:rPr>
        <w:t xml:space="preserve">general permit by rule. </w:t>
      </w:r>
      <w:r w:rsidR="002869BD" w:rsidRPr="00E1144A">
        <w:rPr>
          <w:szCs w:val="20"/>
        </w:rPr>
        <w:t>Uses authorized under these general permit</w:t>
      </w:r>
      <w:r w:rsidR="006D71B5" w:rsidRPr="00E1144A">
        <w:rPr>
          <w:szCs w:val="20"/>
        </w:rPr>
        <w:t>s</w:t>
      </w:r>
      <w:r w:rsidR="002869BD" w:rsidRPr="00E1144A">
        <w:rPr>
          <w:szCs w:val="20"/>
        </w:rPr>
        <w:t xml:space="preserve"> by rule </w:t>
      </w:r>
      <w:r w:rsidR="008D03F4">
        <w:rPr>
          <w:szCs w:val="20"/>
        </w:rPr>
        <w:t xml:space="preserve">generally </w:t>
      </w:r>
      <w:r w:rsidR="002869BD" w:rsidRPr="00E1144A">
        <w:rPr>
          <w:szCs w:val="20"/>
        </w:rPr>
        <w:t xml:space="preserve">must abide by days of the week restrictions and other watering restrictions. </w:t>
      </w:r>
      <w:r w:rsidR="008726DA" w:rsidRPr="00E1144A">
        <w:rPr>
          <w:i/>
          <w:iCs/>
          <w:szCs w:val="20"/>
        </w:rPr>
        <w:t xml:space="preserve">See </w:t>
      </w:r>
      <w:r w:rsidR="00E1144A" w:rsidRPr="000E0612">
        <w:rPr>
          <w:szCs w:val="20"/>
        </w:rPr>
        <w:t xml:space="preserve">Rules </w:t>
      </w:r>
      <w:r w:rsidR="00E90A8A" w:rsidRPr="000E0612">
        <w:rPr>
          <w:szCs w:val="20"/>
        </w:rPr>
        <w:t>40B-</w:t>
      </w:r>
      <w:r w:rsidR="00EF055C" w:rsidRPr="000E0612">
        <w:rPr>
          <w:szCs w:val="20"/>
        </w:rPr>
        <w:t>2.041(</w:t>
      </w:r>
      <w:r w:rsidR="00446C10" w:rsidRPr="000E0612">
        <w:rPr>
          <w:szCs w:val="20"/>
        </w:rPr>
        <w:t>9)</w:t>
      </w:r>
      <w:r w:rsidR="002F6E87" w:rsidRPr="000E0612">
        <w:rPr>
          <w:szCs w:val="20"/>
        </w:rPr>
        <w:t>(d)</w:t>
      </w:r>
      <w:r w:rsidR="00E90A8A" w:rsidRPr="000E0612">
        <w:rPr>
          <w:szCs w:val="20"/>
        </w:rPr>
        <w:t xml:space="preserve"> and 40C-</w:t>
      </w:r>
      <w:r w:rsidR="008D03F4" w:rsidRPr="000E0612">
        <w:rPr>
          <w:szCs w:val="20"/>
        </w:rPr>
        <w:t>2.042(2)(a)</w:t>
      </w:r>
      <w:r w:rsidR="002659B6" w:rsidRPr="000E0612">
        <w:rPr>
          <w:szCs w:val="20"/>
        </w:rPr>
        <w:t>, F.A.C.</w:t>
      </w:r>
    </w:p>
    <w:p w14:paraId="791A43E2" w14:textId="1FF86780" w:rsidR="003E4358" w:rsidRDefault="002E1D94" w:rsidP="00B80146">
      <w:r w:rsidRPr="002E1D94">
        <w:rPr>
          <w:szCs w:val="20"/>
        </w:rPr>
        <w:t>Proposed s</w:t>
      </w:r>
      <w:r w:rsidR="00B80146" w:rsidRPr="002E1D94">
        <w:rPr>
          <w:szCs w:val="20"/>
        </w:rPr>
        <w:t>ubsection 62-42.300(</w:t>
      </w:r>
      <w:r w:rsidR="00317F05" w:rsidRPr="002E1D94">
        <w:rPr>
          <w:szCs w:val="20"/>
        </w:rPr>
        <w:t>4</w:t>
      </w:r>
      <w:r w:rsidR="00B80146" w:rsidRPr="002E1D94">
        <w:rPr>
          <w:szCs w:val="20"/>
        </w:rPr>
        <w:t>)</w:t>
      </w:r>
      <w:r w:rsidR="00A124B9" w:rsidRPr="002E1D94">
        <w:rPr>
          <w:szCs w:val="20"/>
        </w:rPr>
        <w:t>, F.A.C</w:t>
      </w:r>
      <w:r w:rsidR="00B80146" w:rsidRPr="002E1D94">
        <w:rPr>
          <w:szCs w:val="20"/>
        </w:rPr>
        <w:t>.,</w:t>
      </w:r>
      <w:r w:rsidR="00B80146">
        <w:rPr>
          <w:szCs w:val="20"/>
        </w:rPr>
        <w:t xml:space="preserve"> </w:t>
      </w:r>
      <w:r w:rsidR="00057D73">
        <w:rPr>
          <w:szCs w:val="20"/>
        </w:rPr>
        <w:t>supersedes</w:t>
      </w:r>
      <w:r w:rsidR="002869BD">
        <w:rPr>
          <w:szCs w:val="20"/>
        </w:rPr>
        <w:t xml:space="preserve"> the Districts</w:t>
      </w:r>
      <w:r w:rsidR="00D37B41">
        <w:rPr>
          <w:szCs w:val="20"/>
        </w:rPr>
        <w:t>’</w:t>
      </w:r>
      <w:r w:rsidR="002869BD">
        <w:rPr>
          <w:szCs w:val="20"/>
        </w:rPr>
        <w:t xml:space="preserve"> rules </w:t>
      </w:r>
      <w:r w:rsidR="00057D73">
        <w:rPr>
          <w:szCs w:val="20"/>
        </w:rPr>
        <w:t>for certain users whereby</w:t>
      </w:r>
      <w:r w:rsidR="00E07D1F">
        <w:rPr>
          <w:szCs w:val="20"/>
        </w:rPr>
        <w:t xml:space="preserve"> if a </w:t>
      </w:r>
      <w:r w:rsidR="00131D09">
        <w:rPr>
          <w:szCs w:val="20"/>
        </w:rPr>
        <w:t>residen</w:t>
      </w:r>
      <w:r w:rsidR="00410331">
        <w:rPr>
          <w:szCs w:val="20"/>
        </w:rPr>
        <w:t>tial</w:t>
      </w:r>
      <w:r w:rsidR="00131D09">
        <w:rPr>
          <w:szCs w:val="20"/>
        </w:rPr>
        <w:t xml:space="preserve"> </w:t>
      </w:r>
      <w:r w:rsidR="00E07D1F">
        <w:rPr>
          <w:szCs w:val="20"/>
        </w:rPr>
        <w:t>home</w:t>
      </w:r>
      <w:r w:rsidR="000D464C">
        <w:rPr>
          <w:szCs w:val="20"/>
        </w:rPr>
        <w:t xml:space="preserve"> </w:t>
      </w:r>
      <w:r w:rsidR="00410331">
        <w:rPr>
          <w:szCs w:val="20"/>
        </w:rPr>
        <w:t xml:space="preserve">is supplied potable </w:t>
      </w:r>
      <w:r w:rsidR="00E07D1F">
        <w:rPr>
          <w:szCs w:val="20"/>
        </w:rPr>
        <w:t>water from a public supplier (i.e., a utility), no</w:t>
      </w:r>
      <w:r w:rsidR="00E07D1F" w:rsidRPr="00E07D1F">
        <w:t xml:space="preserve"> </w:t>
      </w:r>
      <w:r w:rsidR="00E07D1F" w:rsidRPr="00E07D1F">
        <w:rPr>
          <w:szCs w:val="20"/>
        </w:rPr>
        <w:t xml:space="preserve">general permit by rule will be authorized within the NFRWSP for </w:t>
      </w:r>
      <w:r w:rsidR="00E07D1F" w:rsidRPr="00E07D1F" w:rsidDel="00FB4594">
        <w:rPr>
          <w:szCs w:val="20"/>
        </w:rPr>
        <w:t xml:space="preserve">residential </w:t>
      </w:r>
      <w:r w:rsidR="00E07D1F" w:rsidRPr="00E07D1F">
        <w:rPr>
          <w:szCs w:val="20"/>
        </w:rPr>
        <w:t xml:space="preserve">irrigation water use from a </w:t>
      </w:r>
      <w:r w:rsidR="00D37B41">
        <w:rPr>
          <w:szCs w:val="20"/>
        </w:rPr>
        <w:t xml:space="preserve">new </w:t>
      </w:r>
      <w:r w:rsidR="00E07D1F" w:rsidRPr="00E07D1F">
        <w:rPr>
          <w:szCs w:val="20"/>
        </w:rPr>
        <w:t xml:space="preserve">Floridan aquifer private </w:t>
      </w:r>
      <w:r w:rsidR="00E07D1F" w:rsidRPr="00E07D1F" w:rsidDel="00FB4594">
        <w:rPr>
          <w:szCs w:val="20"/>
        </w:rPr>
        <w:t xml:space="preserve">residential </w:t>
      </w:r>
      <w:r w:rsidR="00E07D1F" w:rsidRPr="00E07D1F">
        <w:rPr>
          <w:szCs w:val="20"/>
        </w:rPr>
        <w:t>well proposed to be constructed after the effective date of this rule</w:t>
      </w:r>
      <w:r w:rsidR="00E07D1F">
        <w:rPr>
          <w:szCs w:val="20"/>
        </w:rPr>
        <w:t xml:space="preserve">. </w:t>
      </w:r>
      <w:r w:rsidR="00D37B41">
        <w:rPr>
          <w:szCs w:val="20"/>
        </w:rPr>
        <w:t>The use of water may be authorized through</w:t>
      </w:r>
      <w:r w:rsidR="00E07D1F" w:rsidDel="00D37B41">
        <w:rPr>
          <w:szCs w:val="20"/>
        </w:rPr>
        <w:t xml:space="preserve"> </w:t>
      </w:r>
      <w:r w:rsidR="00E07D1F">
        <w:rPr>
          <w:szCs w:val="20"/>
        </w:rPr>
        <w:t xml:space="preserve">a No-Fee Noticed General Permit, which </w:t>
      </w:r>
      <w:r w:rsidR="00602EB6">
        <w:rPr>
          <w:szCs w:val="20"/>
        </w:rPr>
        <w:t>has</w:t>
      </w:r>
      <w:r w:rsidR="00E07D1F">
        <w:rPr>
          <w:szCs w:val="20"/>
        </w:rPr>
        <w:t xml:space="preserve"> a duration of </w:t>
      </w:r>
      <w:r w:rsidR="00333E65">
        <w:rPr>
          <w:szCs w:val="20"/>
        </w:rPr>
        <w:t>10 years</w:t>
      </w:r>
      <w:r w:rsidR="00E07D1F">
        <w:rPr>
          <w:szCs w:val="20"/>
        </w:rPr>
        <w:t xml:space="preserve"> and</w:t>
      </w:r>
      <w:r w:rsidR="00E07D1F" w:rsidDel="00602EB6">
        <w:rPr>
          <w:szCs w:val="20"/>
        </w:rPr>
        <w:t xml:space="preserve"> </w:t>
      </w:r>
      <w:r w:rsidR="00E07D1F">
        <w:rPr>
          <w:szCs w:val="20"/>
        </w:rPr>
        <w:t>require</w:t>
      </w:r>
      <w:r w:rsidR="00602EB6">
        <w:rPr>
          <w:szCs w:val="20"/>
        </w:rPr>
        <w:t>s</w:t>
      </w:r>
      <w:r w:rsidR="00E07D1F">
        <w:rPr>
          <w:szCs w:val="20"/>
        </w:rPr>
        <w:t xml:space="preserve"> certification that the applicant has an </w:t>
      </w:r>
      <w:r w:rsidR="00E07D1F" w:rsidRPr="00F7356F">
        <w:t xml:space="preserve">irrigation system </w:t>
      </w:r>
      <w:r w:rsidR="00E07D1F">
        <w:t xml:space="preserve">that </w:t>
      </w:r>
      <w:r w:rsidR="00E07D1F" w:rsidRPr="00F7356F">
        <w:t>includes</w:t>
      </w:r>
      <w:r w:rsidR="007B73EB">
        <w:t xml:space="preserve"> </w:t>
      </w:r>
      <w:r w:rsidR="00EF0490">
        <w:t xml:space="preserve">leak detection and </w:t>
      </w:r>
      <w:r w:rsidR="007B73EB">
        <w:t>water conservation device</w:t>
      </w:r>
      <w:r w:rsidR="00EF0490">
        <w:t>s</w:t>
      </w:r>
      <w:r w:rsidR="00E963BA">
        <w:t xml:space="preserve">. </w:t>
      </w:r>
    </w:p>
    <w:p w14:paraId="1A80419D" w14:textId="31DC2623" w:rsidR="00B80146" w:rsidRDefault="00333E65" w:rsidP="00B80146">
      <w:pPr>
        <w:rPr>
          <w:szCs w:val="20"/>
        </w:rPr>
      </w:pPr>
      <w:r w:rsidRPr="00333E65">
        <w:t xml:space="preserve">The number of individuals this requirement </w:t>
      </w:r>
      <w:proofErr w:type="gramStart"/>
      <w:r w:rsidRPr="00333E65">
        <w:t>impacts</w:t>
      </w:r>
      <w:proofErr w:type="gramEnd"/>
      <w:r w:rsidRPr="00333E65">
        <w:t xml:space="preserve"> and the estimated cost of this requirement are discussed in </w:t>
      </w:r>
      <w:r w:rsidR="00C31E62" w:rsidRPr="00962370">
        <w:t>sub</w:t>
      </w:r>
      <w:r w:rsidRPr="00962370">
        <w:t>sections 2.1.</w:t>
      </w:r>
      <w:r w:rsidR="00021A8E">
        <w:t>1</w:t>
      </w:r>
      <w:r w:rsidR="00021A8E" w:rsidRPr="00962370">
        <w:t xml:space="preserve"> </w:t>
      </w:r>
      <w:r w:rsidRPr="00962370">
        <w:t>and 2.2.</w:t>
      </w:r>
      <w:r w:rsidR="00CB0C52" w:rsidRPr="00962370">
        <w:t>1</w:t>
      </w:r>
      <w:r w:rsidRPr="00333E65">
        <w:t>, respectively.</w:t>
      </w:r>
    </w:p>
    <w:p w14:paraId="64F8CF51" w14:textId="68EA2590" w:rsidR="000E1C0E" w:rsidRPr="00962370" w:rsidRDefault="007E119B" w:rsidP="000E1C0E">
      <w:pPr>
        <w:pStyle w:val="Heading3"/>
      </w:pPr>
      <w:bookmarkStart w:id="10" w:name="_Toc207204358"/>
      <w:bookmarkStart w:id="11" w:name="_Toc211595005"/>
      <w:r w:rsidRPr="00962370">
        <w:t>Monitoring</w:t>
      </w:r>
      <w:r w:rsidR="00AB598A" w:rsidRPr="00962370">
        <w:t xml:space="preserve"> and Reporting Requirements</w:t>
      </w:r>
      <w:bookmarkEnd w:id="10"/>
      <w:bookmarkEnd w:id="11"/>
    </w:p>
    <w:p w14:paraId="239014C6" w14:textId="77777777" w:rsidR="00634A74" w:rsidRDefault="00634A74" w:rsidP="00634A74">
      <w:r>
        <w:t xml:space="preserve">Proposed subsection 62-42.300(5), F.A.C., provides supplemental requirements for monitoring and reporting activities where they are not already in place in the District’s rule 40B-2.301, F.A.C. As a part of the monitoring and reporting, permittees or applicants must prove and maintain certain </w:t>
      </w:r>
      <w:r>
        <w:lastRenderedPageBreak/>
        <w:t>levels of accuracy, based on the method of measuring (i.e., flow meters must maintain at least 95% accuracy, and alternative methods must be verifiable and at least 90% accurate). This includes requirements to report the actual water use data, as well as confirm the accuracy of the method. Timelines to meet these measures are included based on when the permit was issued, to ensure all existing and new permittees will eventually comply with this requirement.</w:t>
      </w:r>
    </w:p>
    <w:p w14:paraId="73B299CB" w14:textId="670FD935" w:rsidR="008519BF" w:rsidRDefault="00634A74" w:rsidP="00634A74">
      <w:r>
        <w:t>Monitoring and reporting requirements are currently in effect in both SJRWMD and SRWMD. In the SJRWMD, there is no increased regulatory requirement for monitoring and reporting in the Proposed Rule</w:t>
      </w:r>
      <w:r w:rsidR="00847E58">
        <w:t>s</w:t>
      </w:r>
      <w:r>
        <w:t xml:space="preserve"> when compared to the rules currently in effect in the SJRWMD. In the SRWMD, the Proposed Rules supplement existing SRWMD rules</w:t>
      </w:r>
      <w:r w:rsidR="00496DA8">
        <w:t>,</w:t>
      </w:r>
      <w:r>
        <w:t xml:space="preserve"> resulting in additional regulatory requirements for monitoring and reporting water use in the SRWMD:</w:t>
      </w:r>
    </w:p>
    <w:p w14:paraId="2C64A063" w14:textId="0FF8F621" w:rsidR="00370C10" w:rsidRPr="0091339E" w:rsidRDefault="00370C10" w:rsidP="00370C10">
      <w:pPr>
        <w:pStyle w:val="ListParagraph"/>
        <w:numPr>
          <w:ilvl w:val="0"/>
          <w:numId w:val="28"/>
        </w:numPr>
        <w:ind w:left="360"/>
      </w:pPr>
      <w:r w:rsidRPr="0091339E">
        <w:t xml:space="preserve">Monitoring </w:t>
      </w:r>
      <w:r w:rsidR="0080006E">
        <w:t>—</w:t>
      </w:r>
      <w:r w:rsidRPr="0091339E">
        <w:t xml:space="preserve"> </w:t>
      </w:r>
      <w:r>
        <w:t>C</w:t>
      </w:r>
      <w:r w:rsidRPr="0091339E">
        <w:t xml:space="preserve">urrently, SRWMD rules require monthly monitoring of wells eight inches or greater, </w:t>
      </w:r>
      <w:r>
        <w:t xml:space="preserve">and surface water pumps with a cumulative intake diameter of six inches or greater, </w:t>
      </w:r>
      <w:r w:rsidRPr="0091339E">
        <w:t>regardless of total permit allocation. The Proposed Rule requires monitoring of all permitted wells</w:t>
      </w:r>
      <w:r>
        <w:t xml:space="preserve"> and pumps authorized by an individual CUP</w:t>
      </w:r>
      <w:r w:rsidRPr="0091339E">
        <w:t xml:space="preserve">, which in effect means that in SRWMD all wells under eight inches </w:t>
      </w:r>
      <w:r>
        <w:t>and surface water pumps with an intake under six inches</w:t>
      </w:r>
      <w:r w:rsidRPr="0091339E">
        <w:t xml:space="preserve"> that are regulated under an individual CUP will need to be monitored. </w:t>
      </w:r>
      <w:r>
        <w:t xml:space="preserve">The timeline and type of monitoring required </w:t>
      </w:r>
      <w:r w:rsidRPr="0091339E">
        <w:t xml:space="preserve">is handled differently based on permit allocation and when the authorized use began. </w:t>
      </w:r>
    </w:p>
    <w:p w14:paraId="2B69BEDF" w14:textId="4CA96EF5" w:rsidR="00370C10" w:rsidRPr="0091339E" w:rsidRDefault="00370C10" w:rsidP="00370C10">
      <w:pPr>
        <w:pStyle w:val="ListParagraph"/>
        <w:numPr>
          <w:ilvl w:val="1"/>
          <w:numId w:val="28"/>
        </w:numPr>
        <w:ind w:left="1080"/>
      </w:pPr>
      <w:r>
        <w:t xml:space="preserve">For </w:t>
      </w:r>
      <w:r w:rsidRPr="0091339E">
        <w:t xml:space="preserve">New </w:t>
      </w:r>
      <w:r>
        <w:t xml:space="preserve">individual </w:t>
      </w:r>
      <w:r w:rsidRPr="0091339E">
        <w:t>permits</w:t>
      </w:r>
      <w:r w:rsidRPr="0087178A">
        <w:t xml:space="preserve"> </w:t>
      </w:r>
      <w:r w:rsidRPr="0091339E">
        <w:t xml:space="preserve">authorized after the Proposed Rule becomes effective: </w:t>
      </w:r>
    </w:p>
    <w:p w14:paraId="12CC40BD" w14:textId="3DB14907" w:rsidR="00370C10" w:rsidRPr="0091339E" w:rsidRDefault="00370C10" w:rsidP="00370C10">
      <w:pPr>
        <w:pStyle w:val="ListParagraph"/>
        <w:numPr>
          <w:ilvl w:val="2"/>
          <w:numId w:val="28"/>
        </w:numPr>
        <w:ind w:left="1800"/>
      </w:pPr>
      <w:r w:rsidRPr="0091339E">
        <w:t>Permits with allocations greater than 100,000 gpd must install in-line totalizing flow meters on all withdrawal points before use begins</w:t>
      </w:r>
      <w:r>
        <w:t xml:space="preserve"> unless it is not economically or technically feasible and an adequate alternative to flow meters is used</w:t>
      </w:r>
      <w:r w:rsidRPr="0091339E">
        <w:t xml:space="preserve">. </w:t>
      </w:r>
      <w:r>
        <w:t xml:space="preserve">This SERC takes the conservative approach of assuming that a flow meter will be installed on each new well (which would be more costly than an alternative to a flow meter). </w:t>
      </w:r>
    </w:p>
    <w:p w14:paraId="40DC5054" w14:textId="77777777" w:rsidR="00370C10" w:rsidRPr="0091339E" w:rsidRDefault="00370C10" w:rsidP="00370C10">
      <w:pPr>
        <w:pStyle w:val="ListParagraph"/>
        <w:numPr>
          <w:ilvl w:val="2"/>
          <w:numId w:val="28"/>
        </w:numPr>
        <w:ind w:left="1800"/>
      </w:pPr>
      <w:r w:rsidRPr="0091339E">
        <w:t xml:space="preserve">Permits with allocations less than or equal to 100,000 gpd must install in-line totalizing flow meters </w:t>
      </w:r>
      <w:r w:rsidRPr="0091339E">
        <w:rPr>
          <w:i/>
          <w:iCs/>
        </w:rPr>
        <w:t>or</w:t>
      </w:r>
      <w:r w:rsidRPr="0091339E">
        <w:t xml:space="preserve"> </w:t>
      </w:r>
      <w:r w:rsidRPr="0091339E">
        <w:rPr>
          <w:noProof/>
        </w:rPr>
        <w:t>alternatives to flow meters</w:t>
      </w:r>
      <w:r w:rsidRPr="0091339E">
        <w:t xml:space="preserve"> on all withdrawal points before use begins.</w:t>
      </w:r>
    </w:p>
    <w:p w14:paraId="4AEF2307" w14:textId="55FB6911" w:rsidR="007B1B5B" w:rsidRDefault="007B1B5B" w:rsidP="007B1B5B">
      <w:pPr>
        <w:pStyle w:val="ListParagraph"/>
        <w:numPr>
          <w:ilvl w:val="1"/>
          <w:numId w:val="28"/>
        </w:numPr>
        <w:ind w:left="1080"/>
      </w:pPr>
      <w:r>
        <w:t xml:space="preserve">For </w:t>
      </w:r>
      <w:r w:rsidRPr="0091339E">
        <w:t xml:space="preserve">Existing </w:t>
      </w:r>
      <w:r>
        <w:t xml:space="preserve">individual </w:t>
      </w:r>
      <w:r w:rsidRPr="0091339E">
        <w:t>permits</w:t>
      </w:r>
      <w:r w:rsidRPr="00C61A62">
        <w:t xml:space="preserve"> </w:t>
      </w:r>
      <w:r w:rsidRPr="0091339E">
        <w:t xml:space="preserve">authorized prior to the Proposed Rule becoming effective: </w:t>
      </w:r>
    </w:p>
    <w:p w14:paraId="531F9B95" w14:textId="77777777" w:rsidR="007B1B5B" w:rsidRPr="0091339E" w:rsidRDefault="007B1B5B" w:rsidP="007B1B5B">
      <w:pPr>
        <w:pStyle w:val="ListParagraph"/>
        <w:numPr>
          <w:ilvl w:val="2"/>
          <w:numId w:val="28"/>
        </w:numPr>
        <w:ind w:left="1800"/>
      </w:pPr>
      <w:r w:rsidRPr="0091339E">
        <w:t>Permit</w:t>
      </w:r>
      <w:r>
        <w:t>tee</w:t>
      </w:r>
      <w:r w:rsidRPr="0091339E">
        <w:t xml:space="preserve">s will have five years after their </w:t>
      </w:r>
      <w:r>
        <w:t xml:space="preserve">next </w:t>
      </w:r>
      <w:r w:rsidRPr="0091339E">
        <w:t>renewal</w:t>
      </w:r>
      <w:r>
        <w:t xml:space="preserve"> or modification that does not include an increase in allocation or addition of withdrawal points,</w:t>
      </w:r>
      <w:r w:rsidRPr="0091339E">
        <w:t xml:space="preserve"> to install in-line totalizing flow meters </w:t>
      </w:r>
      <w:r w:rsidRPr="0091339E">
        <w:rPr>
          <w:i/>
          <w:iCs/>
        </w:rPr>
        <w:t>or</w:t>
      </w:r>
      <w:r w:rsidRPr="0091339E">
        <w:t xml:space="preserve"> </w:t>
      </w:r>
      <w:r w:rsidRPr="0091339E">
        <w:rPr>
          <w:noProof/>
        </w:rPr>
        <w:t>alternatives to flow meters</w:t>
      </w:r>
      <w:r w:rsidRPr="0091339E">
        <w:t xml:space="preserve"> on all </w:t>
      </w:r>
      <w:r>
        <w:t xml:space="preserve">existing </w:t>
      </w:r>
      <w:r w:rsidRPr="0091339E">
        <w:t>withdrawal points, regardless of allocation. The allowance for alternative methods, even for allocations greater than 100,000 gpd, recognizes the cost burden to install in-line flow meters on existing wells</w:t>
      </w:r>
      <w:r>
        <w:t xml:space="preserve"> and pumps</w:t>
      </w:r>
      <w:r w:rsidRPr="0091339E">
        <w:t>.</w:t>
      </w:r>
    </w:p>
    <w:p w14:paraId="7EA08D60" w14:textId="28FA8326" w:rsidR="007B1B5B" w:rsidRPr="0091339E" w:rsidRDefault="007B1B5B" w:rsidP="007B1B5B">
      <w:pPr>
        <w:pStyle w:val="ListParagraph"/>
        <w:numPr>
          <w:ilvl w:val="1"/>
          <w:numId w:val="28"/>
        </w:numPr>
        <w:ind w:left="1080"/>
      </w:pPr>
      <w:r w:rsidRPr="0091339E">
        <w:t xml:space="preserve">Modifications of existing </w:t>
      </w:r>
      <w:r>
        <w:t xml:space="preserve">individual </w:t>
      </w:r>
      <w:r w:rsidRPr="0091339E">
        <w:t>permits</w:t>
      </w:r>
      <w:r>
        <w:t xml:space="preserve"> where the permit was </w:t>
      </w:r>
      <w:r w:rsidRPr="0091339E">
        <w:t xml:space="preserve">authorized prior to the Proposed Rule becoming effective: </w:t>
      </w:r>
    </w:p>
    <w:p w14:paraId="705C8B71" w14:textId="77777777" w:rsidR="007B1B5B" w:rsidRPr="0091339E" w:rsidRDefault="007B1B5B" w:rsidP="007B1B5B">
      <w:pPr>
        <w:pStyle w:val="ListParagraph"/>
        <w:numPr>
          <w:ilvl w:val="2"/>
          <w:numId w:val="28"/>
        </w:numPr>
        <w:ind w:left="1800"/>
      </w:pPr>
      <w:r w:rsidRPr="0091339E">
        <w:t>For applications for modification or renewal that include adding new withdrawal points</w:t>
      </w:r>
      <w:r>
        <w:t xml:space="preserve"> </w:t>
      </w:r>
      <w:r w:rsidRPr="0091339E">
        <w:t>for permits where the allocation is greater than 100,000 gpd, in-line totalizing flow meters must be installed on all new withdrawal points before use begins</w:t>
      </w:r>
      <w:r>
        <w:t xml:space="preserve"> (unless infeasible per the rule; for the purposes of this SERC, </w:t>
      </w:r>
      <w:r>
        <w:lastRenderedPageBreak/>
        <w:t>the Department calculated the cost presuming in-line totaling flow meters will be installed.)</w:t>
      </w:r>
      <w:r w:rsidRPr="0091339E">
        <w:t xml:space="preserve"> </w:t>
      </w:r>
    </w:p>
    <w:p w14:paraId="295E59B9" w14:textId="2D8617B5" w:rsidR="007B1B5B" w:rsidRPr="00F05CA6" w:rsidRDefault="007B1B5B" w:rsidP="007B1B5B">
      <w:pPr>
        <w:pStyle w:val="ListParagraph"/>
        <w:numPr>
          <w:ilvl w:val="2"/>
          <w:numId w:val="28"/>
        </w:numPr>
        <w:ind w:left="1800"/>
      </w:pPr>
      <w:r w:rsidRPr="0091339E">
        <w:t xml:space="preserve">For applications for modification or renewal </w:t>
      </w:r>
      <w:r w:rsidRPr="0091339E">
        <w:rPr>
          <w:noProof/>
        </w:rPr>
        <w:t>seeking only an increase in allocation from an existing withdrawal point</w:t>
      </w:r>
      <w:r w:rsidRPr="0091339E">
        <w:t xml:space="preserve"> authorized prior to the Proposed Rule becoming effective, regardless of allocation, in-line totalizing flow meters </w:t>
      </w:r>
      <w:r w:rsidRPr="00F05CA6">
        <w:t xml:space="preserve">must be installed </w:t>
      </w:r>
      <w:r w:rsidRPr="00F05CA6">
        <w:rPr>
          <w:i/>
          <w:iCs/>
        </w:rPr>
        <w:t>or</w:t>
      </w:r>
      <w:r w:rsidRPr="00F05CA6">
        <w:t xml:space="preserve"> </w:t>
      </w:r>
      <w:r w:rsidRPr="00F05CA6">
        <w:rPr>
          <w:noProof/>
        </w:rPr>
        <w:t>alternatives for measuring flow be implemeted within one year after issuance of the permit that authorized the increase in allocation</w:t>
      </w:r>
      <w:r w:rsidRPr="00F05CA6">
        <w:t>.</w:t>
      </w:r>
    </w:p>
    <w:p w14:paraId="23A4E8CC" w14:textId="77777777" w:rsidR="007B1B5B" w:rsidRPr="00F05CA6" w:rsidRDefault="007B1B5B" w:rsidP="007B1B5B">
      <w:pPr>
        <w:pStyle w:val="ListParagraph"/>
        <w:numPr>
          <w:ilvl w:val="2"/>
          <w:numId w:val="28"/>
        </w:numPr>
        <w:ind w:left="1800"/>
      </w:pPr>
      <w:r w:rsidRPr="00F05CA6">
        <w:t xml:space="preserve">For applications for modification or renewal that include adding new withdrawal points for permits where the allocation is less than or equal to 100,000 gpd, in-line totalizing flow meters must be installed or </w:t>
      </w:r>
      <w:r w:rsidRPr="00F05CA6">
        <w:rPr>
          <w:noProof/>
        </w:rPr>
        <w:t>alternatives for measuring flow must be implemeted</w:t>
      </w:r>
      <w:r w:rsidRPr="00F05CA6">
        <w:t xml:space="preserve"> on all new withdrawal points before use</w:t>
      </w:r>
      <w:r w:rsidR="002E57D5">
        <w:t xml:space="preserve"> </w:t>
      </w:r>
      <w:r w:rsidRPr="00F05CA6">
        <w:t>begins.</w:t>
      </w:r>
    </w:p>
    <w:p w14:paraId="35408D8F" w14:textId="703F0183" w:rsidR="00634A74" w:rsidRDefault="002E57D5" w:rsidP="002E57D5">
      <w:pPr>
        <w:pStyle w:val="ListParagraph"/>
        <w:numPr>
          <w:ilvl w:val="0"/>
          <w:numId w:val="28"/>
        </w:numPr>
        <w:ind w:left="360"/>
      </w:pPr>
      <w:r w:rsidRPr="0009370F">
        <w:t xml:space="preserve">Reporting </w:t>
      </w:r>
      <w:r w:rsidR="001B4FE2">
        <w:t>—</w:t>
      </w:r>
      <w:r w:rsidRPr="0009370F">
        <w:t>Currently, SRWMD requires monthly water use reporting to be submitted every six months, but only for withdrawal points currently requiring monitoring (i.e., wells eight inches or greater, surface water pumps with intakes six inches or greater), and the SRWMD</w:t>
      </w:r>
      <w:r>
        <w:t xml:space="preserve"> </w:t>
      </w:r>
      <w:r w:rsidRPr="0009370F">
        <w:t xml:space="preserve">rules do not incorporate standardized forms for reporting. The Proposed Rule prescribes the format for reporting. Specifically, the </w:t>
      </w:r>
      <w:r w:rsidR="00CC1434">
        <w:t>Proposed Rule</w:t>
      </w:r>
      <w:r w:rsidRPr="0009370F">
        <w:t xml:space="preserve"> requires monthly recording and biannual reporting of all permitted wells for permittees with total allocations 100,000 gpd or greater (via submission of the Water Use/</w:t>
      </w:r>
      <w:proofErr w:type="spellStart"/>
      <w:r w:rsidRPr="0009370F">
        <w:t>Pumpage</w:t>
      </w:r>
      <w:proofErr w:type="spellEnd"/>
      <w:r w:rsidRPr="0009370F">
        <w:t xml:space="preserve"> Report Form (EN-50)) and monthly monitoring of all permitted withdrawal points and annual reporting (requiring an Annual Statement of Continuing Use) for permittees with total allocations less than or equal to 100,000 gpd. Additionally, flow meters and alternative methods must be validated for accuracy every 10 years using </w:t>
      </w:r>
      <w:r w:rsidR="00DC2985">
        <w:t xml:space="preserve">the </w:t>
      </w:r>
      <w:r w:rsidRPr="0009370F">
        <w:t>Flow Meter Accuracy Report Form (EN-51)</w:t>
      </w:r>
      <w:r w:rsidR="00D76BFF">
        <w:t xml:space="preserve"> (</w:t>
      </w:r>
      <w:r w:rsidR="00D76BFF" w:rsidRPr="0009370F">
        <w:t>Form Number 62-42.300(5)(c)</w:t>
      </w:r>
      <w:r w:rsidR="00D76BFF">
        <w:t>)</w:t>
      </w:r>
      <w:r w:rsidRPr="0009370F">
        <w:t xml:space="preserve"> or </w:t>
      </w:r>
      <w:r w:rsidR="00D76BFF">
        <w:t xml:space="preserve">the </w:t>
      </w:r>
      <w:r w:rsidRPr="0009370F">
        <w:t>Alternative Method Flow Verification Report Form</w:t>
      </w:r>
      <w:r w:rsidR="00D76BFF">
        <w:t xml:space="preserve"> (</w:t>
      </w:r>
      <w:r w:rsidR="00D76BFF" w:rsidRPr="0009370F">
        <w:t>Form Number 62-42.300(5)(d)</w:t>
      </w:r>
      <w:r w:rsidR="00D76BFF">
        <w:t>)</w:t>
      </w:r>
      <w:r w:rsidRPr="0009370F">
        <w:t>, respectively, as incorporated into the Proposed Rule. In SRWMD</w:t>
      </w:r>
      <w:r w:rsidR="00F270E5">
        <w:t>,</w:t>
      </w:r>
      <w:r w:rsidRPr="0009370F">
        <w:t xml:space="preserve"> this verification is a current requirement only for the withdrawal points currently requiring monitoring (i.e.</w:t>
      </w:r>
      <w:r w:rsidR="00F270E5">
        <w:t>,</w:t>
      </w:r>
      <w:r w:rsidRPr="0009370F">
        <w:t xml:space="preserve"> wells 8 inches or greater, surface water pumps with intakes six inches or greater), and the SRWMD rules do not incorporate standardized forms for reporting.</w:t>
      </w:r>
    </w:p>
    <w:p w14:paraId="6CEB5783" w14:textId="6D89D7DA" w:rsidR="00547641" w:rsidRPr="002E57D5" w:rsidRDefault="00547641" w:rsidP="00547641">
      <w:proofErr w:type="gramStart"/>
      <w:r w:rsidRPr="00547641">
        <w:t>The</w:t>
      </w:r>
      <w:proofErr w:type="gramEnd"/>
      <w:r w:rsidRPr="00547641">
        <w:t xml:space="preserve"> number of </w:t>
      </w:r>
      <w:proofErr w:type="gramStart"/>
      <w:r w:rsidRPr="00547641">
        <w:t>individuals</w:t>
      </w:r>
      <w:proofErr w:type="gramEnd"/>
      <w:r w:rsidRPr="00547641">
        <w:t xml:space="preserve"> these requirements </w:t>
      </w:r>
      <w:proofErr w:type="gramStart"/>
      <w:r w:rsidRPr="00547641">
        <w:t>impact</w:t>
      </w:r>
      <w:proofErr w:type="gramEnd"/>
      <w:r w:rsidRPr="00547641">
        <w:t xml:space="preserve"> and the estimated cost of these requirements are discussed in subsections 2.1.2 and 2.2.2, respectively.</w:t>
      </w:r>
    </w:p>
    <w:p w14:paraId="689E8A55" w14:textId="50DDB081" w:rsidR="007E119B" w:rsidRPr="003C5DBB" w:rsidRDefault="00AB598A" w:rsidP="007E119B">
      <w:pPr>
        <w:pStyle w:val="Heading3"/>
      </w:pPr>
      <w:bookmarkStart w:id="12" w:name="_Toc207204359"/>
      <w:bookmarkStart w:id="13" w:name="_Toc211595006"/>
      <w:r w:rsidRPr="003C5DBB">
        <w:t xml:space="preserve">Water Conservation </w:t>
      </w:r>
      <w:r w:rsidR="00BE42C4" w:rsidRPr="003C5DBB">
        <w:t>Requirements</w:t>
      </w:r>
      <w:bookmarkEnd w:id="12"/>
      <w:bookmarkEnd w:id="13"/>
    </w:p>
    <w:p w14:paraId="2AC94901" w14:textId="1B1A5989" w:rsidR="00A10DDF" w:rsidRPr="00A10DDF" w:rsidRDefault="007C1B1F" w:rsidP="00A10DDF">
      <w:r>
        <w:t>Propo</w:t>
      </w:r>
      <w:r w:rsidRPr="00962370">
        <w:t xml:space="preserve">sed </w:t>
      </w:r>
      <w:r w:rsidR="00A10DDF" w:rsidRPr="00962370">
        <w:t>subsection 62-42.300(</w:t>
      </w:r>
      <w:r w:rsidR="00724D87" w:rsidRPr="00962370">
        <w:t>6</w:t>
      </w:r>
      <w:r w:rsidR="00A10DDF" w:rsidRPr="00962370">
        <w:t>), F.A.C.,</w:t>
      </w:r>
      <w:r w:rsidR="00A10DDF" w:rsidRPr="003C5DBB">
        <w:t xml:space="preserve"> require</w:t>
      </w:r>
      <w:r>
        <w:t>s</w:t>
      </w:r>
      <w:r w:rsidR="00A10DDF" w:rsidRPr="003C5DBB">
        <w:t xml:space="preserve"> specific </w:t>
      </w:r>
      <w:r w:rsidR="00A775A0">
        <w:t xml:space="preserve">water </w:t>
      </w:r>
      <w:r w:rsidR="00A10DDF" w:rsidRPr="003C5DBB">
        <w:t xml:space="preserve">conservation measures as permit conditions for individual permits. The </w:t>
      </w:r>
      <w:r w:rsidR="005C2BCF" w:rsidRPr="003C5DBB">
        <w:t xml:space="preserve">new </w:t>
      </w:r>
      <w:r w:rsidR="00A10DDF" w:rsidRPr="003C5DBB">
        <w:t>requirements</w:t>
      </w:r>
      <w:r w:rsidR="005C2BCF" w:rsidRPr="003C5DBB">
        <w:t xml:space="preserve"> o</w:t>
      </w:r>
      <w:r w:rsidR="002E6408">
        <w:t>f</w:t>
      </w:r>
      <w:r w:rsidR="005C2BCF" w:rsidRPr="003C5DBB">
        <w:t xml:space="preserve"> the proposed regulatory measures,</w:t>
      </w:r>
      <w:r w:rsidR="00A10DDF" w:rsidRPr="003C5DBB">
        <w:t xml:space="preserve"> by use types</w:t>
      </w:r>
      <w:r w:rsidR="005C2BCF" w:rsidRPr="003C5DBB">
        <w:t>,</w:t>
      </w:r>
      <w:r w:rsidR="00A10DDF" w:rsidRPr="003C5DBB">
        <w:t xml:space="preserve"> are detailed below.</w:t>
      </w:r>
    </w:p>
    <w:p w14:paraId="1C989CCE" w14:textId="36A79D5E" w:rsidR="00A10DDF" w:rsidRPr="005C2BCF" w:rsidRDefault="00A10DDF" w:rsidP="002836D4">
      <w:pPr>
        <w:pStyle w:val="Heading40"/>
        <w:numPr>
          <w:ilvl w:val="3"/>
          <w:numId w:val="6"/>
        </w:numPr>
      </w:pPr>
      <w:r w:rsidRPr="00A10DDF">
        <w:t>Public Water Supply</w:t>
      </w:r>
    </w:p>
    <w:p w14:paraId="103C315B" w14:textId="5913F50E" w:rsidR="00F66C58" w:rsidRDefault="00A10DDF" w:rsidP="00A10DDF">
      <w:r>
        <w:t xml:space="preserve">All public supply permittees are required to implement </w:t>
      </w:r>
      <w:r w:rsidR="007C1B1F">
        <w:t xml:space="preserve">either </w:t>
      </w:r>
      <w:r>
        <w:t>a standard or goal-based water conservation plan</w:t>
      </w:r>
      <w:r w:rsidR="00780125">
        <w:t>, evaluate those plans, and provide the evaluations in the form of a report</w:t>
      </w:r>
      <w:r>
        <w:t>.</w:t>
      </w:r>
      <w:r w:rsidR="001E54A8">
        <w:t xml:space="preserve"> Water conservation plans are already required for permittees, but </w:t>
      </w:r>
      <w:r w:rsidR="00780125">
        <w:t xml:space="preserve">proposed regulatory </w:t>
      </w:r>
      <w:r w:rsidR="001E54A8">
        <w:t xml:space="preserve">requirements </w:t>
      </w:r>
      <w:r w:rsidR="00780125">
        <w:t xml:space="preserve">include new components or minimum requirements </w:t>
      </w:r>
      <w:r w:rsidR="001E54A8">
        <w:t>that must be included.</w:t>
      </w:r>
      <w:r w:rsidR="00F66C58">
        <w:t xml:space="preserve"> </w:t>
      </w:r>
      <w:r w:rsidR="00F379DA">
        <w:t>T</w:t>
      </w:r>
      <w:r w:rsidR="002E201C">
        <w:t>he standard plan</w:t>
      </w:r>
      <w:r w:rsidR="00F379DA">
        <w:t xml:space="preserve"> includes</w:t>
      </w:r>
      <w:r w:rsidR="003D57A9">
        <w:t xml:space="preserve"> these components</w:t>
      </w:r>
      <w:r w:rsidR="00F66C58">
        <w:t>:</w:t>
      </w:r>
    </w:p>
    <w:p w14:paraId="76A7AEF6" w14:textId="6C301D48" w:rsidR="001E54A8" w:rsidRDefault="00F66C58" w:rsidP="002836D4">
      <w:pPr>
        <w:pStyle w:val="ListParagraph"/>
        <w:numPr>
          <w:ilvl w:val="0"/>
          <w:numId w:val="15"/>
        </w:numPr>
      </w:pPr>
      <w:bookmarkStart w:id="14" w:name="_Hlk200699947"/>
      <w:r w:rsidRPr="00F66C58">
        <w:lastRenderedPageBreak/>
        <w:t>A water conservation public education program</w:t>
      </w:r>
      <w:r>
        <w:t xml:space="preserve"> </w:t>
      </w:r>
      <w:r w:rsidR="008D3743">
        <w:t xml:space="preserve">— </w:t>
      </w:r>
      <w:r w:rsidR="009127CF">
        <w:t xml:space="preserve">The </w:t>
      </w:r>
      <w:r w:rsidR="00CC1434">
        <w:t>Proposed Rule</w:t>
      </w:r>
      <w:r w:rsidR="009127CF">
        <w:t xml:space="preserve"> utilizes existing rules to identify 10 sub-elements for a water conservation education program. While substantively similar, there are clarifications and amendments to the existing elements, such as referencing what information must be included on the permittee’s website and </w:t>
      </w:r>
      <w:r w:rsidR="001E1E6B">
        <w:t>moving</w:t>
      </w:r>
      <w:r w:rsidR="009127CF">
        <w:t xml:space="preserve"> landscape irrigation audits </w:t>
      </w:r>
      <w:r w:rsidR="001E1E6B">
        <w:t xml:space="preserve">from the existing rules’ outdoor conservation section into </w:t>
      </w:r>
      <w:r w:rsidR="00641C0A">
        <w:t xml:space="preserve">the </w:t>
      </w:r>
      <w:r w:rsidR="001E1E6B">
        <w:t>public education section</w:t>
      </w:r>
      <w:r w:rsidR="009127CF">
        <w:t xml:space="preserve">. </w:t>
      </w:r>
      <w:r w:rsidR="003C7771">
        <w:t xml:space="preserve">These amendments are not expected to create </w:t>
      </w:r>
      <w:r w:rsidR="003D57A9">
        <w:t xml:space="preserve">an </w:t>
      </w:r>
      <w:r w:rsidR="003C7771">
        <w:t xml:space="preserve">additional regulatory burden. </w:t>
      </w:r>
      <w:r w:rsidR="009127CF">
        <w:t xml:space="preserve">Additionally, existing rules require that the </w:t>
      </w:r>
      <w:r w:rsidR="00A83415">
        <w:t>permittee consider each of the</w:t>
      </w:r>
      <w:r w:rsidR="009127CF">
        <w:t xml:space="preserve"> 10 sub-elements and </w:t>
      </w:r>
      <w:r w:rsidR="00A83415">
        <w:t xml:space="preserve">include </w:t>
      </w:r>
      <w:r w:rsidR="009127CF">
        <w:t>one or more in their plan</w:t>
      </w:r>
      <w:r w:rsidR="00350C6D" w:rsidRPr="00350C6D">
        <w:t xml:space="preserve"> </w:t>
      </w:r>
      <w:r w:rsidR="00350C6D">
        <w:t>based on</w:t>
      </w:r>
      <w:r w:rsidR="00350C6D" w:rsidRPr="00350C6D">
        <w:t xml:space="preserve"> economic, environment, and technical feasib</w:t>
      </w:r>
      <w:r w:rsidR="00350C6D">
        <w:t>ility</w:t>
      </w:r>
      <w:r w:rsidR="009127CF">
        <w:t>. The Proposed Rule</w:t>
      </w:r>
      <w:r w:rsidR="004E5FA7">
        <w:t xml:space="preserve"> </w:t>
      </w:r>
      <w:r w:rsidR="009127CF">
        <w:t>requires</w:t>
      </w:r>
      <w:r>
        <w:t xml:space="preserve"> that</w:t>
      </w:r>
      <w:r w:rsidRPr="00F66C58">
        <w:t xml:space="preserve"> public supply individual permittees </w:t>
      </w:r>
      <w:r w:rsidR="004E5FA7">
        <w:t>include all</w:t>
      </w:r>
      <w:r w:rsidR="001C0C57" w:rsidRPr="005110AF">
        <w:t xml:space="preserve"> sub-elements</w:t>
      </w:r>
      <w:r w:rsidR="004E5FA7">
        <w:t>,</w:t>
      </w:r>
      <w:r w:rsidR="001C0C57" w:rsidRPr="005110AF">
        <w:t xml:space="preserve"> tailored to best suit the individual circumstances of the utility</w:t>
      </w:r>
      <w:r w:rsidR="004E5FA7">
        <w:t>,</w:t>
      </w:r>
      <w:r w:rsidR="001C0C57" w:rsidRPr="005110AF">
        <w:t xml:space="preserve"> to the maximum extent possible</w:t>
      </w:r>
      <w:r w:rsidR="00E926E1">
        <w:t xml:space="preserve">. For any </w:t>
      </w:r>
      <w:r w:rsidR="00AC2C51">
        <w:t>sub-</w:t>
      </w:r>
      <w:r w:rsidR="00E926E1">
        <w:t xml:space="preserve">element </w:t>
      </w:r>
      <w:r w:rsidR="00314052">
        <w:t xml:space="preserve">identified as </w:t>
      </w:r>
      <w:r w:rsidR="00E926E1">
        <w:t xml:space="preserve">not feasible, the Proposed Rule requires the applicant to </w:t>
      </w:r>
      <w:r>
        <w:t xml:space="preserve">provide a reason why. </w:t>
      </w:r>
    </w:p>
    <w:p w14:paraId="22021D06" w14:textId="309FDF5D" w:rsidR="00D62E9D" w:rsidRDefault="00D62E9D" w:rsidP="002836D4">
      <w:pPr>
        <w:pStyle w:val="ListParagraph"/>
        <w:numPr>
          <w:ilvl w:val="0"/>
          <w:numId w:val="15"/>
        </w:numPr>
      </w:pPr>
      <w:r w:rsidRPr="00D62E9D">
        <w:t xml:space="preserve">An outdoor water use reduction </w:t>
      </w:r>
      <w:r w:rsidR="00636BC7" w:rsidRPr="00D62E9D">
        <w:t>program</w:t>
      </w:r>
      <w:r w:rsidR="00636BC7">
        <w:t xml:space="preserve"> </w:t>
      </w:r>
      <w:r w:rsidR="008D3743">
        <w:t>—</w:t>
      </w:r>
      <w:r w:rsidR="00780125">
        <w:t xml:space="preserve"> </w:t>
      </w:r>
      <w:r w:rsidR="001E1E6B">
        <w:t xml:space="preserve">The Proposed </w:t>
      </w:r>
      <w:r w:rsidR="000429F9">
        <w:t>R</w:t>
      </w:r>
      <w:r w:rsidR="001E1E6B">
        <w:t xml:space="preserve">ule builds off the existing rule </w:t>
      </w:r>
      <w:r w:rsidR="000429F9">
        <w:t>requirements</w:t>
      </w:r>
      <w:r w:rsidR="001E1E6B">
        <w:t xml:space="preserve"> relating to outdoor water use reduction</w:t>
      </w:r>
      <w:r w:rsidR="003C7771">
        <w:t>. M</w:t>
      </w:r>
      <w:r w:rsidR="001E1E6B">
        <w:t xml:space="preserve">any elements </w:t>
      </w:r>
      <w:r w:rsidR="003C7771">
        <w:t>are substantively</w:t>
      </w:r>
      <w:r w:rsidR="001E1E6B">
        <w:t xml:space="preserve"> </w:t>
      </w:r>
      <w:r w:rsidR="003C7771">
        <w:t>similar to existing rule</w:t>
      </w:r>
      <w:r w:rsidR="005B4432">
        <w:t>s,</w:t>
      </w:r>
      <w:r w:rsidR="003C7771">
        <w:t xml:space="preserve"> with</w:t>
      </w:r>
      <w:r w:rsidR="001E1E6B">
        <w:t xml:space="preserve"> </w:t>
      </w:r>
      <w:r w:rsidR="003C7771">
        <w:t>clarifications</w:t>
      </w:r>
      <w:r w:rsidR="001E1E6B">
        <w:t xml:space="preserve"> and amendments to existing </w:t>
      </w:r>
      <w:r w:rsidR="003C7771">
        <w:t>language</w:t>
      </w:r>
      <w:r w:rsidR="001E1E6B">
        <w:t>, such as requiring a copy of local ordinances</w:t>
      </w:r>
      <w:r w:rsidR="003C7771">
        <w:t xml:space="preserve"> implemented to be submitted along with an</w:t>
      </w:r>
      <w:r w:rsidR="001E1E6B">
        <w:t xml:space="preserve"> explanation of how the ordinance </w:t>
      </w:r>
      <w:r w:rsidR="003C7771">
        <w:t>will</w:t>
      </w:r>
      <w:r w:rsidR="001E1E6B">
        <w:t xml:space="preserve"> be implemented. </w:t>
      </w:r>
      <w:r w:rsidR="00DE5D56">
        <w:t>T</w:t>
      </w:r>
      <w:r w:rsidR="003C7771">
        <w:t xml:space="preserve">he </w:t>
      </w:r>
      <w:r w:rsidR="00CC1434">
        <w:t>Proposed Rule</w:t>
      </w:r>
      <w:r w:rsidR="003C7771">
        <w:t xml:space="preserve"> </w:t>
      </w:r>
      <w:r w:rsidR="00780125">
        <w:t>require</w:t>
      </w:r>
      <w:r w:rsidR="003C7771">
        <w:t>s</w:t>
      </w:r>
      <w:r w:rsidR="00780125">
        <w:t xml:space="preserve"> that permittees or applicants </w:t>
      </w:r>
      <w:r w:rsidR="00780125" w:rsidRPr="00D205B0">
        <w:t>implement</w:t>
      </w:r>
      <w:r w:rsidR="00780125">
        <w:t xml:space="preserve"> </w:t>
      </w:r>
      <w:r w:rsidR="00866BB4">
        <w:t xml:space="preserve">each </w:t>
      </w:r>
      <w:r w:rsidR="00780125">
        <w:t>sub-element</w:t>
      </w:r>
      <w:r w:rsidR="00327A77">
        <w:t xml:space="preserve">; </w:t>
      </w:r>
      <w:r w:rsidR="00866BB4">
        <w:t>existing</w:t>
      </w:r>
      <w:r w:rsidR="00780125">
        <w:t xml:space="preserve"> rules</w:t>
      </w:r>
      <w:r w:rsidR="00866BB4">
        <w:t xml:space="preserve"> require</w:t>
      </w:r>
      <w:r w:rsidR="00780125" w:rsidDel="00866BB4">
        <w:t xml:space="preserve"> </w:t>
      </w:r>
      <w:r w:rsidR="007C1B1F" w:rsidRPr="00C44CB3">
        <w:t>consider</w:t>
      </w:r>
      <w:r w:rsidR="00866BB4" w:rsidRPr="00C44CB3">
        <w:t>ation</w:t>
      </w:r>
      <w:r w:rsidR="00866BB4">
        <w:rPr>
          <w:i/>
          <w:iCs/>
        </w:rPr>
        <w:t xml:space="preserve"> </w:t>
      </w:r>
      <w:r w:rsidR="00866BB4" w:rsidRPr="00866BB4">
        <w:t>of</w:t>
      </w:r>
      <w:r w:rsidR="007C1B1F">
        <w:t xml:space="preserve"> </w:t>
      </w:r>
      <w:r w:rsidR="00327A77">
        <w:t xml:space="preserve">each of </w:t>
      </w:r>
      <w:r w:rsidR="007C1B1F">
        <w:t>the sub-elements</w:t>
      </w:r>
      <w:r w:rsidR="0027033E">
        <w:t xml:space="preserve"> and implementation </w:t>
      </w:r>
      <w:r w:rsidR="00D205B0">
        <w:t xml:space="preserve">of the overall element </w:t>
      </w:r>
      <w:r w:rsidR="00327A77" w:rsidRPr="00327A77">
        <w:t>to the extent economically, environmentally, and technically feasible</w:t>
      </w:r>
      <w:r w:rsidR="007C1B1F">
        <w:t>.</w:t>
      </w:r>
      <w:r w:rsidR="00780125">
        <w:t xml:space="preserve"> </w:t>
      </w:r>
      <w:r w:rsidR="00AA1BF0">
        <w:t>Finally</w:t>
      </w:r>
      <w:r w:rsidR="00780125">
        <w:t xml:space="preserve">, for </w:t>
      </w:r>
      <w:r w:rsidR="00780125" w:rsidRPr="005110AF">
        <w:t xml:space="preserve">permittees or applicants with authorized or requested allocations greater than 1 mgd, </w:t>
      </w:r>
      <w:r w:rsidR="007C1B1F">
        <w:t>the outdoor water reduction program</w:t>
      </w:r>
      <w:r w:rsidR="00AA1BF0">
        <w:t xml:space="preserve"> adds a new requirement that the permittee implement</w:t>
      </w:r>
      <w:r w:rsidR="00636BC7" w:rsidDel="00AA1BF0">
        <w:t xml:space="preserve"> </w:t>
      </w:r>
      <w:r w:rsidR="00780125" w:rsidRPr="005110AF">
        <w:t>a landscape irrigation audit/evaluation program for the highest quartile of water use customers among businesses and residents</w:t>
      </w:r>
      <w:r w:rsidR="00AA1BF0">
        <w:t xml:space="preserve"> for targeted education and program implementation</w:t>
      </w:r>
      <w:r w:rsidR="00636BC7">
        <w:t>.</w:t>
      </w:r>
      <w:r w:rsidR="00C13E1B">
        <w:t xml:space="preserve"> </w:t>
      </w:r>
      <w:r w:rsidR="00C13E1B" w:rsidRPr="00C13E1B">
        <w:t>This new highest quartile audit/evaluation requirement creates a new regulatory cost for utilities that have an allocation greater than 1 mgd.</w:t>
      </w:r>
    </w:p>
    <w:p w14:paraId="428A7F1E" w14:textId="6BAE21D1" w:rsidR="00D62E9D" w:rsidRDefault="00014FC9" w:rsidP="002836D4">
      <w:pPr>
        <w:pStyle w:val="ListParagraph"/>
        <w:numPr>
          <w:ilvl w:val="0"/>
          <w:numId w:val="15"/>
        </w:numPr>
      </w:pPr>
      <w:r>
        <w:t>A r</w:t>
      </w:r>
      <w:r w:rsidRPr="00014FC9">
        <w:t xml:space="preserve">ate </w:t>
      </w:r>
      <w:r>
        <w:t>s</w:t>
      </w:r>
      <w:r w:rsidRPr="00014FC9">
        <w:t xml:space="preserve">tructure </w:t>
      </w:r>
      <w:r>
        <w:t>p</w:t>
      </w:r>
      <w:r w:rsidRPr="00014FC9">
        <w:t xml:space="preserve">romoting </w:t>
      </w:r>
      <w:r>
        <w:t>c</w:t>
      </w:r>
      <w:r w:rsidRPr="00014FC9">
        <w:t>onservation</w:t>
      </w:r>
      <w:r w:rsidR="00636BC7">
        <w:t xml:space="preserve"> </w:t>
      </w:r>
      <w:r w:rsidR="00501824">
        <w:t>—</w:t>
      </w:r>
      <w:r w:rsidR="00636BC7">
        <w:t xml:space="preserve"> </w:t>
      </w:r>
      <w:r w:rsidR="00F84648">
        <w:t xml:space="preserve">There are </w:t>
      </w:r>
      <w:r w:rsidR="00636BC7">
        <w:t>no change</w:t>
      </w:r>
      <w:r w:rsidR="00F84648">
        <w:t>s</w:t>
      </w:r>
      <w:r w:rsidR="007C1B1F">
        <w:t xml:space="preserve"> in requirements</w:t>
      </w:r>
      <w:r w:rsidR="00F84648">
        <w:t>;</w:t>
      </w:r>
      <w:r w:rsidR="00636BC7">
        <w:t xml:space="preserve"> </w:t>
      </w:r>
      <w:r w:rsidR="007C1B1F">
        <w:t>however</w:t>
      </w:r>
      <w:r w:rsidR="00F84648">
        <w:t>,</w:t>
      </w:r>
      <w:r w:rsidR="007C1B1F">
        <w:t xml:space="preserve"> </w:t>
      </w:r>
      <w:r w:rsidR="00636BC7">
        <w:t xml:space="preserve">the </w:t>
      </w:r>
      <w:r w:rsidR="00CC1434">
        <w:t>Proposed Rule</w:t>
      </w:r>
      <w:r w:rsidR="00F84648">
        <w:t xml:space="preserve"> conforms this language </w:t>
      </w:r>
      <w:r w:rsidR="008355F6">
        <w:t>in</w:t>
      </w:r>
      <w:r w:rsidR="00F84648">
        <w:t xml:space="preserve"> the SRWMD to how it is </w:t>
      </w:r>
      <w:r w:rsidR="008355F6">
        <w:t xml:space="preserve">currently </w:t>
      </w:r>
      <w:r w:rsidR="00F84648">
        <w:t>expressed in the SJRWMD rule, including the</w:t>
      </w:r>
      <w:r w:rsidR="00636BC7">
        <w:t xml:space="preserve"> details</w:t>
      </w:r>
      <w:r w:rsidR="00F84648">
        <w:t xml:space="preserve"> of</w:t>
      </w:r>
      <w:r w:rsidR="00636BC7">
        <w:t xml:space="preserve"> how the districts will assist the permittee or applicant.</w:t>
      </w:r>
      <w:r w:rsidR="00F84648">
        <w:t xml:space="preserve"> These amendments in the SRWMD are not expected to create </w:t>
      </w:r>
      <w:r w:rsidR="001A5E10">
        <w:t xml:space="preserve">an </w:t>
      </w:r>
      <w:r w:rsidR="00F84648">
        <w:t>additional regulatory burden.</w:t>
      </w:r>
    </w:p>
    <w:p w14:paraId="40922A6B" w14:textId="5054E2E6" w:rsidR="00014FC9" w:rsidRDefault="00014FC9" w:rsidP="002836D4">
      <w:pPr>
        <w:pStyle w:val="ListParagraph"/>
        <w:numPr>
          <w:ilvl w:val="0"/>
          <w:numId w:val="15"/>
        </w:numPr>
      </w:pPr>
      <w:r>
        <w:t>A w</w:t>
      </w:r>
      <w:r w:rsidRPr="00014FC9">
        <w:t xml:space="preserve">ater </w:t>
      </w:r>
      <w:r>
        <w:t>l</w:t>
      </w:r>
      <w:r w:rsidRPr="00014FC9">
        <w:t xml:space="preserve">oss </w:t>
      </w:r>
      <w:r>
        <w:t>r</w:t>
      </w:r>
      <w:r w:rsidRPr="00014FC9">
        <w:t>eduction</w:t>
      </w:r>
      <w:r>
        <w:t xml:space="preserve"> program</w:t>
      </w:r>
      <w:r w:rsidR="00636BC7">
        <w:t xml:space="preserve"> </w:t>
      </w:r>
      <w:r w:rsidR="00501824">
        <w:t>—</w:t>
      </w:r>
      <w:r w:rsidR="00636BC7" w:rsidDel="00E848A3">
        <w:t xml:space="preserve"> </w:t>
      </w:r>
      <w:r w:rsidR="0052393A">
        <w:t xml:space="preserve">The </w:t>
      </w:r>
      <w:r w:rsidR="008426B7">
        <w:t>P</w:t>
      </w:r>
      <w:r w:rsidR="0052393A">
        <w:t xml:space="preserve">roposed </w:t>
      </w:r>
      <w:r w:rsidR="008426B7">
        <w:t>R</w:t>
      </w:r>
      <w:r w:rsidR="0052393A">
        <w:t xml:space="preserve">ule </w:t>
      </w:r>
      <w:r w:rsidR="000F61DE">
        <w:t>requires a</w:t>
      </w:r>
      <w:r w:rsidR="0052393A">
        <w:t xml:space="preserve"> water loss reduction program</w:t>
      </w:r>
      <w:r w:rsidR="0052393A" w:rsidDel="000F61DE">
        <w:t xml:space="preserve"> </w:t>
      </w:r>
      <w:r w:rsidR="0080310F">
        <w:t>a</w:t>
      </w:r>
      <w:r w:rsidR="000F61DE">
        <w:t>nd states that i</w:t>
      </w:r>
      <w:r w:rsidR="00E848A3" w:rsidRPr="00E848A3">
        <w:t>f system water losses exceed 10 percent as determined using an approved industry-standard method for calculating real water loss, the applicant shall provide a water system audit</w:t>
      </w:r>
      <w:r w:rsidR="00E848A3">
        <w:t xml:space="preserve">. </w:t>
      </w:r>
      <w:r w:rsidR="00C63507">
        <w:t xml:space="preserve">SRWMD has the same requirement in their existing rules. </w:t>
      </w:r>
      <w:r w:rsidR="008426B7">
        <w:t xml:space="preserve">SJRWMD </w:t>
      </w:r>
      <w:r w:rsidR="004F558B">
        <w:t xml:space="preserve">has a more stringent requirement for the completion of a water audit </w:t>
      </w:r>
      <w:r w:rsidR="00DB5FC4">
        <w:t>in their existing rules</w:t>
      </w:r>
      <w:r w:rsidR="004F558B">
        <w:t xml:space="preserve">, so this </w:t>
      </w:r>
      <w:r w:rsidR="00A00536">
        <w:t xml:space="preserve">does not result in an increase in regulation for permittees in SJRWMD. </w:t>
      </w:r>
      <w:r w:rsidR="00791D2D">
        <w:t>Therefore, this provision provides</w:t>
      </w:r>
      <w:r w:rsidR="008426B7">
        <w:t xml:space="preserve"> no change in regulatory impact.</w:t>
      </w:r>
    </w:p>
    <w:p w14:paraId="3FB799C9" w14:textId="112D777C" w:rsidR="00014FC9" w:rsidRDefault="00014FC9" w:rsidP="002836D4">
      <w:pPr>
        <w:pStyle w:val="ListParagraph"/>
        <w:numPr>
          <w:ilvl w:val="0"/>
          <w:numId w:val="15"/>
        </w:numPr>
      </w:pPr>
      <w:r>
        <w:t>An i</w:t>
      </w:r>
      <w:r w:rsidRPr="00014FC9">
        <w:t xml:space="preserve">ndoor </w:t>
      </w:r>
      <w:r>
        <w:t>w</w:t>
      </w:r>
      <w:r w:rsidRPr="00014FC9">
        <w:t xml:space="preserve">ater </w:t>
      </w:r>
      <w:r>
        <w:t>u</w:t>
      </w:r>
      <w:r w:rsidRPr="00014FC9">
        <w:t xml:space="preserve">se </w:t>
      </w:r>
      <w:r>
        <w:t>c</w:t>
      </w:r>
      <w:r w:rsidRPr="00014FC9">
        <w:t>onservation</w:t>
      </w:r>
      <w:r>
        <w:t xml:space="preserve"> program</w:t>
      </w:r>
      <w:r w:rsidR="00636BC7">
        <w:t xml:space="preserve"> </w:t>
      </w:r>
      <w:r w:rsidR="00501824">
        <w:t>—</w:t>
      </w:r>
      <w:r w:rsidR="00636BC7">
        <w:t xml:space="preserve"> </w:t>
      </w:r>
      <w:r w:rsidR="009F6D43">
        <w:t xml:space="preserve">The </w:t>
      </w:r>
      <w:r w:rsidR="00CC1434">
        <w:t>Proposed Rule</w:t>
      </w:r>
      <w:r w:rsidR="009F6D43">
        <w:t xml:space="preserve"> is largely consistent with existing rules of the districts. The </w:t>
      </w:r>
      <w:r w:rsidR="00CC1434">
        <w:t>Proposed Rule</w:t>
      </w:r>
      <w:r w:rsidR="009F6D43">
        <w:t xml:space="preserve"> adds </w:t>
      </w:r>
      <w:r w:rsidR="00692611">
        <w:t>a requirement for</w:t>
      </w:r>
      <w:r w:rsidR="009F6D43">
        <w:t xml:space="preserve"> applicants/permittees </w:t>
      </w:r>
      <w:r w:rsidR="00692611">
        <w:t>to</w:t>
      </w:r>
      <w:r w:rsidR="00247A82" w:rsidDel="009F6D43">
        <w:t xml:space="preserve"> consider</w:t>
      </w:r>
      <w:r w:rsidR="00247A82">
        <w:t xml:space="preserve"> the adoption</w:t>
      </w:r>
      <w:r w:rsidR="00636BC7" w:rsidRPr="005110AF">
        <w:t xml:space="preserve"> of an ordinance or condition of service requiring the use of Florida Water Star Gold, EPA Water Sense</w:t>
      </w:r>
      <w:r w:rsidR="00996A19">
        <w:t>,</w:t>
      </w:r>
      <w:r w:rsidR="00636BC7" w:rsidRPr="005110AF">
        <w:t xml:space="preserve"> or other generally accepted water conservation programs, guidelines, or criteria that are designed to reduce indoor water consumption</w:t>
      </w:r>
      <w:r w:rsidR="00636BC7">
        <w:t>.</w:t>
      </w:r>
    </w:p>
    <w:p w14:paraId="3839EFAD" w14:textId="0C8D1B0A" w:rsidR="002E2490" w:rsidRDefault="002E2490" w:rsidP="00A10DDF">
      <w:r>
        <w:lastRenderedPageBreak/>
        <w:t xml:space="preserve">The </w:t>
      </w:r>
      <w:r w:rsidR="00CC1434">
        <w:t>Proposed Rule</w:t>
      </w:r>
      <w:r>
        <w:t xml:space="preserve"> additionally updates the requirements of the Goal-Based Water Conservation Plan</w:t>
      </w:r>
      <w:r w:rsidR="00F14B8D">
        <w:t xml:space="preserve"> under the existing rules of the SJRWMD and SRWMD</w:t>
      </w:r>
      <w:r>
        <w:t>. Updates include requirements that the plan include all the elements of the standard plan as well as a timeline for implementation, funding needs</w:t>
      </w:r>
      <w:r w:rsidR="002B2EA5">
        <w:t>,</w:t>
      </w:r>
      <w:r>
        <w:t xml:space="preserve"> and goals. Currently</w:t>
      </w:r>
      <w:r w:rsidR="0056701E">
        <w:t>,</w:t>
      </w:r>
      <w:r>
        <w:t xml:space="preserve"> there are </w:t>
      </w:r>
      <w:r w:rsidR="00D232CA">
        <w:t>no</w:t>
      </w:r>
      <w:r>
        <w:t xml:space="preserve"> goal-based water conservation plans in the </w:t>
      </w:r>
      <w:r w:rsidR="00DD5461">
        <w:t>Partnership Area</w:t>
      </w:r>
      <w:r>
        <w:t xml:space="preserve">. Therefore, for the purposes of this SERC, it is assumed there will be no Goal-Based Water Conservation Plans in the </w:t>
      </w:r>
      <w:r w:rsidR="00DD5461">
        <w:t>Partnership Area</w:t>
      </w:r>
      <w:r>
        <w:t xml:space="preserve"> in the next five years.</w:t>
      </w:r>
    </w:p>
    <w:p w14:paraId="7241CD28" w14:textId="280BD957" w:rsidR="001959EF" w:rsidRDefault="00247A82" w:rsidP="00A10DDF">
      <w:r>
        <w:t xml:space="preserve">The </w:t>
      </w:r>
      <w:r w:rsidR="00CC1434">
        <w:t>Proposed Rule</w:t>
      </w:r>
      <w:r w:rsidR="002E201C">
        <w:t>s</w:t>
      </w:r>
      <w:r>
        <w:t xml:space="preserve"> also </w:t>
      </w:r>
      <w:r w:rsidR="001959EF">
        <w:t xml:space="preserve">include </w:t>
      </w:r>
      <w:r w:rsidR="00947ED5">
        <w:t>four</w:t>
      </w:r>
      <w:r w:rsidR="001959EF">
        <w:t xml:space="preserve"> new requirements for Public Supply Water Conservation Plans</w:t>
      </w:r>
      <w:r w:rsidR="001B4FE2">
        <w:t>:</w:t>
      </w:r>
      <w:r w:rsidR="008C6729">
        <w:t xml:space="preserve"> </w:t>
      </w:r>
    </w:p>
    <w:p w14:paraId="0C9FFBE5" w14:textId="394AD69E" w:rsidR="002E201C" w:rsidRDefault="001959EF" w:rsidP="00A10DDF">
      <w:r>
        <w:t xml:space="preserve">First, the </w:t>
      </w:r>
      <w:r w:rsidR="00CC1434">
        <w:t>Proposed Rule</w:t>
      </w:r>
      <w:r>
        <w:t xml:space="preserve"> </w:t>
      </w:r>
      <w:r w:rsidR="00620E5F">
        <w:t>require</w:t>
      </w:r>
      <w:r>
        <w:t>s</w:t>
      </w:r>
      <w:r w:rsidR="00247A82">
        <w:t xml:space="preserve"> </w:t>
      </w:r>
      <w:r w:rsidR="00247A82" w:rsidRPr="00247A82">
        <w:t>a goal for reducing residential per capita water use</w:t>
      </w:r>
      <w:r w:rsidR="00247A82">
        <w:t xml:space="preserve"> </w:t>
      </w:r>
      <w:r w:rsidR="000661B7">
        <w:t xml:space="preserve">to </w:t>
      </w:r>
      <w:r w:rsidR="00247A82">
        <w:t xml:space="preserve">be included in the Water Conservation Plan. </w:t>
      </w:r>
      <w:r w:rsidR="002E201C">
        <w:t xml:space="preserve">This is a new requirement in the NFRWSP. </w:t>
      </w:r>
      <w:r w:rsidR="00247A82">
        <w:t>The specific requirement</w:t>
      </w:r>
      <w:r w:rsidR="002E201C">
        <w:t xml:space="preserve"> </w:t>
      </w:r>
      <w:r w:rsidR="001C3327">
        <w:t xml:space="preserve">in section 1.3 </w:t>
      </w:r>
      <w:r w:rsidR="007A4D29">
        <w:t xml:space="preserve">of </w:t>
      </w:r>
      <w:r w:rsidR="002F6A85">
        <w:t>the Water Conservation Requir</w:t>
      </w:r>
      <w:r w:rsidR="000D5681">
        <w:t>ements</w:t>
      </w:r>
      <w:r w:rsidR="00534419">
        <w:t xml:space="preserve"> </w:t>
      </w:r>
      <w:r w:rsidR="007A4D29">
        <w:t xml:space="preserve">proposed in 62-42.300(6), F.A.C., </w:t>
      </w:r>
      <w:r w:rsidR="002E201C">
        <w:t>reads</w:t>
      </w:r>
      <w:r w:rsidR="001C3327">
        <w:t xml:space="preserve"> in pertinent part</w:t>
      </w:r>
      <w:r w:rsidR="002E201C">
        <w:t xml:space="preserve"> as follows:</w:t>
      </w:r>
    </w:p>
    <w:p w14:paraId="37DD2D49" w14:textId="5C403022" w:rsidR="002E201C" w:rsidRPr="003B52FA" w:rsidRDefault="002E201C" w:rsidP="00DD4325">
      <w:pPr>
        <w:ind w:left="720" w:right="720"/>
      </w:pPr>
      <w:r>
        <w:t xml:space="preserve">The permittee or applicant shall demonstrate achievement of </w:t>
      </w:r>
      <w:proofErr w:type="gramStart"/>
      <w:r>
        <w:t>or</w:t>
      </w:r>
      <w:proofErr w:type="gramEnd"/>
      <w:r>
        <w:t xml:space="preserve"> progress toward a residential per capita daily water use rate of the lower of either (1) 75 gallons per capita day (</w:t>
      </w:r>
      <w:proofErr w:type="spellStart"/>
      <w:r>
        <w:t>gpcd</w:t>
      </w:r>
      <w:proofErr w:type="spellEnd"/>
      <w:r>
        <w:t xml:space="preserve">) or (2) the permittee’s 5-year average residential per capita calculated from the five years prior </w:t>
      </w:r>
      <w:r w:rsidR="00DC1063">
        <w:t>to [</w:t>
      </w:r>
      <w:r>
        <w:t>the effective date of this rule</w:t>
      </w:r>
      <w:r w:rsidR="00DC1063">
        <w:t>]</w:t>
      </w:r>
      <w:r>
        <w:t xml:space="preserve">. As necessary, the plan shall include interim per capita reduction targets (e.g., every five years during the term of the permit) to reduce per capita as expeditiously as practicable. If the permittee has not achieved the goal or approved reduction targets, the permittee shall submit documentation explaining the reasons it has not met the per capita goal or reduction targets through </w:t>
      </w:r>
      <w:r w:rsidR="000462D7" w:rsidRPr="003B52FA">
        <w:rPr>
          <w:b/>
          <w:bCs/>
        </w:rPr>
        <w:t>Form 62-42.300</w:t>
      </w:r>
      <w:r w:rsidR="000462D7">
        <w:rPr>
          <w:b/>
          <w:bCs/>
        </w:rPr>
        <w:t>(6)</w:t>
      </w:r>
      <w:r w:rsidR="000462D7" w:rsidRPr="003B52FA">
        <w:rPr>
          <w:b/>
          <w:bCs/>
        </w:rPr>
        <w:t>(c)</w:t>
      </w:r>
      <w:r w:rsidR="001B47FC" w:rsidRPr="001B47FC">
        <w:t>,</w:t>
      </w:r>
      <w:r w:rsidR="001B47FC">
        <w:rPr>
          <w:b/>
          <w:bCs/>
        </w:rPr>
        <w:t xml:space="preserve"> </w:t>
      </w:r>
      <w:r w:rsidRPr="007312B5">
        <w:rPr>
          <w:b/>
          <w:bCs/>
        </w:rPr>
        <w:t xml:space="preserve">Public Supply </w:t>
      </w:r>
      <w:r w:rsidRPr="003B52FA">
        <w:rPr>
          <w:b/>
          <w:bCs/>
        </w:rPr>
        <w:t>Five-Year Water Conservation Report</w:t>
      </w:r>
      <w:r w:rsidRPr="003B52FA">
        <w:t>, in accordance with section 1.4. below</w:t>
      </w:r>
      <w:r w:rsidR="00532127">
        <w:t xml:space="preserve"> </w:t>
      </w:r>
      <w:r w:rsidR="00532127" w:rsidRPr="008C29CC">
        <w:rPr>
          <w:i/>
          <w:iCs/>
        </w:rPr>
        <w:t>[</w:t>
      </w:r>
      <w:r w:rsidR="00DD4325" w:rsidRPr="008C29CC">
        <w:rPr>
          <w:i/>
          <w:iCs/>
        </w:rPr>
        <w:t>section 1.4 of Water Conservation Requirements: Implementation Strategy for LSFIR MFLs, incorporated by reference in rule 62-42.300(6), F.A.C.]</w:t>
      </w:r>
      <w:r w:rsidRPr="003B52FA">
        <w:t>, or, for those who do not submit that report, upon renewal, modification, or 10-year compliance review.</w:t>
      </w:r>
    </w:p>
    <w:p w14:paraId="610661DF" w14:textId="239F1E5C" w:rsidR="001959EF" w:rsidRDefault="001959EF" w:rsidP="00A10DDF">
      <w:r>
        <w:t xml:space="preserve">Second, </w:t>
      </w:r>
      <w:r w:rsidR="001E54A8" w:rsidRPr="001E54A8">
        <w:t>public supply permittees with an allocation of 100,000 gallons per day (gpd) or greater</w:t>
      </w:r>
      <w:r w:rsidR="001E54A8">
        <w:t xml:space="preserve"> must </w:t>
      </w:r>
      <w:r w:rsidR="001E54A8" w:rsidRPr="001E54A8">
        <w:t>verify ongoing implementation of their water conservation plan on an annual basis and submit a Public Supply Annual Report (PSAR</w:t>
      </w:r>
      <w:r w:rsidR="00B37A64">
        <w:t>)</w:t>
      </w:r>
      <w:r>
        <w:t xml:space="preserve">. </w:t>
      </w:r>
    </w:p>
    <w:p w14:paraId="7CB803D4" w14:textId="03D87AEC" w:rsidR="00B37A64" w:rsidRDefault="00B37A64" w:rsidP="00A10DDF">
      <w:r>
        <w:t>Third</w:t>
      </w:r>
      <w:r w:rsidR="001959EF">
        <w:t xml:space="preserve">, </w:t>
      </w:r>
      <w:r w:rsidRPr="001E54A8">
        <w:t>public supply permittees with an allocation of 100,000 gallons per day (gpd) or greater</w:t>
      </w:r>
      <w:r>
        <w:t xml:space="preserve"> </w:t>
      </w:r>
      <w:r w:rsidR="001E54A8">
        <w:t xml:space="preserve">must also submit a </w:t>
      </w:r>
      <w:r w:rsidR="00CF0B4F">
        <w:t xml:space="preserve">Public Supply </w:t>
      </w:r>
      <w:r w:rsidR="00973ECA" w:rsidRPr="001E54A8">
        <w:t xml:space="preserve">Five-Year </w:t>
      </w:r>
      <w:r w:rsidR="00DB720F">
        <w:t xml:space="preserve">Water </w:t>
      </w:r>
      <w:r w:rsidR="001E54A8" w:rsidRPr="001E54A8">
        <w:t>Conservation Report</w:t>
      </w:r>
      <w:r w:rsidR="001E54A8">
        <w:t xml:space="preserve"> w</w:t>
      </w:r>
      <w:r w:rsidR="001E54A8" w:rsidRPr="001E54A8">
        <w:t>ith the submittal of the</w:t>
      </w:r>
      <w:r w:rsidR="001E54A8">
        <w:t>ir updated Water Conservation Plan</w:t>
      </w:r>
      <w:r w:rsidR="001E54A8" w:rsidRPr="001E54A8">
        <w:t xml:space="preserve"> and by October 1st every </w:t>
      </w:r>
      <w:r w:rsidR="00872E0F">
        <w:t>five</w:t>
      </w:r>
      <w:r w:rsidR="001E54A8" w:rsidRPr="001E54A8">
        <w:t xml:space="preserve"> years thereafter</w:t>
      </w:r>
      <w:r w:rsidR="001E54A8">
        <w:t xml:space="preserve">. </w:t>
      </w:r>
    </w:p>
    <w:p w14:paraId="2CA9DB31" w14:textId="5F02D3D5" w:rsidR="00A10DDF" w:rsidRDefault="00B37A64" w:rsidP="00A10DDF">
      <w:r>
        <w:t xml:space="preserve">Finally, public supply </w:t>
      </w:r>
      <w:r w:rsidR="001E54A8" w:rsidRPr="001E54A8">
        <w:t>permittees with an allocation greater than 1 mgd must include</w:t>
      </w:r>
      <w:r w:rsidR="00372F8A">
        <w:t xml:space="preserve"> in the aforementioned Public Supply </w:t>
      </w:r>
      <w:r w:rsidR="00465A43" w:rsidRPr="001E54A8">
        <w:t xml:space="preserve">Five-Year </w:t>
      </w:r>
      <w:r w:rsidR="00DB720F">
        <w:t xml:space="preserve">Water </w:t>
      </w:r>
      <w:r w:rsidR="00372F8A" w:rsidRPr="001E54A8">
        <w:t>Conservation Report</w:t>
      </w:r>
      <w:r w:rsidR="001E54A8" w:rsidRPr="001E54A8">
        <w:t xml:space="preserve"> an analysis of the pre- and post-water use data </w:t>
      </w:r>
      <w:r w:rsidR="001E54A8">
        <w:t>to demonstrate the water savings associated with the implementation of the water conservation measures.</w:t>
      </w:r>
      <w:r w:rsidR="00024C15">
        <w:t xml:space="preserve"> </w:t>
      </w:r>
    </w:p>
    <w:bookmarkEnd w:id="14"/>
    <w:p w14:paraId="686DC653" w14:textId="423F584C" w:rsidR="003E4358" w:rsidRPr="00992B2E" w:rsidRDefault="003E4358" w:rsidP="00A10DDF">
      <w:r>
        <w:t>The number of individuals th</w:t>
      </w:r>
      <w:r w:rsidR="00E55236">
        <w:t>ese</w:t>
      </w:r>
      <w:r>
        <w:t xml:space="preserve"> requirement</w:t>
      </w:r>
      <w:r w:rsidR="00E55236">
        <w:t>s</w:t>
      </w:r>
      <w:r>
        <w:t xml:space="preserve"> </w:t>
      </w:r>
      <w:proofErr w:type="gramStart"/>
      <w:r>
        <w:t>impact</w:t>
      </w:r>
      <w:proofErr w:type="gramEnd"/>
      <w:r>
        <w:t xml:space="preserve"> and the estimated cost of th</w:t>
      </w:r>
      <w:r w:rsidR="00E55236">
        <w:t>ese</w:t>
      </w:r>
      <w:r>
        <w:t xml:space="preserve"> requirement</w:t>
      </w:r>
      <w:r w:rsidR="00E55236">
        <w:t>s</w:t>
      </w:r>
      <w:r>
        <w:t xml:space="preserve"> are discussed in </w:t>
      </w:r>
      <w:r w:rsidR="00C31E62" w:rsidRPr="00891192">
        <w:t>sub</w:t>
      </w:r>
      <w:r w:rsidRPr="00891192">
        <w:t>sections 2.1.</w:t>
      </w:r>
      <w:r w:rsidR="00891192" w:rsidRPr="00891192">
        <w:t xml:space="preserve">3 </w:t>
      </w:r>
      <w:r w:rsidRPr="00891192">
        <w:t>and 2.2.</w:t>
      </w:r>
      <w:r w:rsidR="00891192" w:rsidRPr="00891192">
        <w:t>3</w:t>
      </w:r>
      <w:r w:rsidRPr="004D5C53">
        <w:t>, respectively</w:t>
      </w:r>
      <w:r w:rsidR="008C6729">
        <w:t xml:space="preserve">. </w:t>
      </w:r>
    </w:p>
    <w:p w14:paraId="25C4455B" w14:textId="1507FC39" w:rsidR="00A10DDF" w:rsidRPr="00992B2E" w:rsidRDefault="00A10DDF" w:rsidP="002836D4">
      <w:pPr>
        <w:pStyle w:val="Heading40"/>
        <w:numPr>
          <w:ilvl w:val="3"/>
          <w:numId w:val="6"/>
        </w:numPr>
      </w:pPr>
      <w:r w:rsidRPr="00A10DDF">
        <w:lastRenderedPageBreak/>
        <w:t>Agricultur</w:t>
      </w:r>
      <w:r w:rsidRPr="00992B2E">
        <w:t>al</w:t>
      </w:r>
    </w:p>
    <w:p w14:paraId="2251B31B" w14:textId="5E307355" w:rsidR="00A10DDF" w:rsidRDefault="00A10DDF" w:rsidP="00A10DDF">
      <w:r w:rsidRPr="00992B2E">
        <w:t>All agricultural permittees are</w:t>
      </w:r>
      <w:r w:rsidR="009703BC">
        <w:t xml:space="preserve"> currently</w:t>
      </w:r>
      <w:r w:rsidRPr="00992B2E">
        <w:t xml:space="preserve"> required to </w:t>
      </w:r>
      <w:r w:rsidR="009703BC">
        <w:t>submit and implement a district-approved water conservation plan under existing rules</w:t>
      </w:r>
      <w:r w:rsidR="006208A2">
        <w:t>, including requirements for implementation of water conservation practices, analysis of current practices, and schedules.</w:t>
      </w:r>
      <w:r w:rsidR="009703BC">
        <w:t xml:space="preserve"> </w:t>
      </w:r>
      <w:r w:rsidR="006208A2">
        <w:t xml:space="preserve">Consistent with existing rules, the </w:t>
      </w:r>
      <w:r w:rsidR="00CC1434">
        <w:t>Proposed Rule</w:t>
      </w:r>
      <w:r w:rsidR="006208A2">
        <w:t xml:space="preserve"> requires agricultural permittees to</w:t>
      </w:r>
      <w:r w:rsidR="009703BC">
        <w:t xml:space="preserve"> </w:t>
      </w:r>
      <w:r w:rsidRPr="00992B2E">
        <w:t xml:space="preserve">implement the best available </w:t>
      </w:r>
      <w:r w:rsidR="006208A2">
        <w:t>water conservation measures</w:t>
      </w:r>
      <w:r w:rsidRPr="00992B2E">
        <w:t xml:space="preserve"> for all irrigation systems installed and t</w:t>
      </w:r>
      <w:r w:rsidRPr="00A10DDF">
        <w:t>ake reasonable actions to maintain that efficiency throughout the term of the permit</w:t>
      </w:r>
      <w:r w:rsidR="00963DBB">
        <w:t>.</w:t>
      </w:r>
      <w:r w:rsidR="00C84B1C">
        <w:t xml:space="preserve"> </w:t>
      </w:r>
    </w:p>
    <w:p w14:paraId="235DE0B4" w14:textId="0CAA5565" w:rsidR="008C077D" w:rsidRDefault="008C077D" w:rsidP="00A10DDF">
      <w:bookmarkStart w:id="15" w:name="_Hlk200707880"/>
      <w:r>
        <w:t xml:space="preserve">The specific requirements in these proposed regulatory measures </w:t>
      </w:r>
      <w:r w:rsidR="005A6FAA">
        <w:t>depend on the size of the permit, b</w:t>
      </w:r>
      <w:r w:rsidR="002F6E7E">
        <w:t>ased on</w:t>
      </w:r>
      <w:r w:rsidR="005A6FAA">
        <w:t xml:space="preserve"> allocation,</w:t>
      </w:r>
      <w:r>
        <w:t xml:space="preserve"> </w:t>
      </w:r>
      <w:r w:rsidR="005A6FAA">
        <w:t>and</w:t>
      </w:r>
      <w:r>
        <w:t xml:space="preserve"> include:</w:t>
      </w:r>
    </w:p>
    <w:p w14:paraId="2417930E" w14:textId="36CF7AC0" w:rsidR="00687548" w:rsidRPr="00687548" w:rsidRDefault="009816D0" w:rsidP="00B512B4">
      <w:pPr>
        <w:pStyle w:val="ListParagraph"/>
        <w:numPr>
          <w:ilvl w:val="0"/>
          <w:numId w:val="16"/>
        </w:numPr>
      </w:pPr>
      <w:r>
        <w:t xml:space="preserve">Irrigation </w:t>
      </w:r>
      <w:r w:rsidR="005018F5">
        <w:t xml:space="preserve">System Maintenance and </w:t>
      </w:r>
      <w:r w:rsidR="00805213">
        <w:t xml:space="preserve">Evaluation </w:t>
      </w:r>
      <w:r w:rsidR="00862E38">
        <w:t>—</w:t>
      </w:r>
      <w:r w:rsidR="00805213">
        <w:t xml:space="preserve"> </w:t>
      </w:r>
      <w:r w:rsidR="00423A6F">
        <w:t xml:space="preserve">This part of the </w:t>
      </w:r>
      <w:r w:rsidR="00D516D7">
        <w:t>P</w:t>
      </w:r>
      <w:r w:rsidR="00745A6F">
        <w:t xml:space="preserve">roposed </w:t>
      </w:r>
      <w:r w:rsidR="00D516D7">
        <w:t>R</w:t>
      </w:r>
      <w:r w:rsidR="00423A6F">
        <w:t xml:space="preserve">ule </w:t>
      </w:r>
      <w:r w:rsidR="00745A6F">
        <w:t xml:space="preserve">establishes new </w:t>
      </w:r>
      <w:r w:rsidR="00423A6F">
        <w:t>require</w:t>
      </w:r>
      <w:r w:rsidR="00745A6F">
        <w:t>ment</w:t>
      </w:r>
      <w:r w:rsidR="00423A6F">
        <w:t xml:space="preserve">s </w:t>
      </w:r>
      <w:r w:rsidR="00745A6F">
        <w:t xml:space="preserve">for </w:t>
      </w:r>
      <w:r w:rsidR="00423A6F">
        <w:t>p</w:t>
      </w:r>
      <w:r w:rsidR="00423A6F" w:rsidRPr="00963DBB">
        <w:t xml:space="preserve">ermittees </w:t>
      </w:r>
      <w:r w:rsidR="00731593" w:rsidRPr="00731593">
        <w:t xml:space="preserve">with an allocation of 100,000 gpd or greater </w:t>
      </w:r>
      <w:r w:rsidR="00745A6F">
        <w:t xml:space="preserve">to </w:t>
      </w:r>
      <w:r w:rsidR="00423A6F" w:rsidRPr="00963DBB">
        <w:t xml:space="preserve">maintain </w:t>
      </w:r>
      <w:r w:rsidR="00690947">
        <w:t>specific</w:t>
      </w:r>
      <w:r w:rsidR="00423A6F" w:rsidRPr="00963DBB">
        <w:t xml:space="preserve"> minimum distribution uniformity </w:t>
      </w:r>
      <w:r w:rsidR="00423A6F">
        <w:t xml:space="preserve">(DU) </w:t>
      </w:r>
      <w:r w:rsidR="00423A6F" w:rsidRPr="00963DBB">
        <w:t>requirement</w:t>
      </w:r>
      <w:r w:rsidR="00423A6F">
        <w:t>s</w:t>
      </w:r>
      <w:r w:rsidR="00187EA1">
        <w:t xml:space="preserve"> and </w:t>
      </w:r>
      <w:r w:rsidR="007135F1">
        <w:t>s</w:t>
      </w:r>
      <w:r w:rsidR="007135F1" w:rsidRPr="007135F1">
        <w:t>ubmit a Mobile Irrigation Lab (MIL) evaluation or its equivalent, where such evaluations have been made available</w:t>
      </w:r>
      <w:r w:rsidR="0075604E">
        <w:t xml:space="preserve">, to verify </w:t>
      </w:r>
      <w:r w:rsidR="00575891">
        <w:t>the DU</w:t>
      </w:r>
      <w:r w:rsidR="005D46DA">
        <w:t xml:space="preserve"> is met.</w:t>
      </w:r>
      <w:r w:rsidR="00423A6F">
        <w:t xml:space="preserve"> </w:t>
      </w:r>
      <w:r w:rsidR="0054544C">
        <w:t xml:space="preserve">These evaluations are required to be </w:t>
      </w:r>
      <w:r w:rsidR="0054544C" w:rsidRPr="005110AF">
        <w:t>submitted upon application for renewal, modification to increase allocation or permit duration, or 10-year compliance review</w:t>
      </w:r>
      <w:r w:rsidR="0045693A">
        <w:t xml:space="preserve"> and must be completed within </w:t>
      </w:r>
      <w:r w:rsidR="00D516D7">
        <w:t>five</w:t>
      </w:r>
      <w:r w:rsidR="0045693A">
        <w:t xml:space="preserve"> years of th</w:t>
      </w:r>
      <w:r w:rsidR="00EB6B42">
        <w:t>e</w:t>
      </w:r>
      <w:r w:rsidR="0045693A">
        <w:t xml:space="preserve"> </w:t>
      </w:r>
      <w:r w:rsidR="00DB298D">
        <w:t xml:space="preserve">applicable </w:t>
      </w:r>
      <w:r w:rsidR="0045693A">
        <w:t>date</w:t>
      </w:r>
      <w:r w:rsidR="008C7319">
        <w:t>. Additionally, it states that the evaluations must be su</w:t>
      </w:r>
      <w:r w:rsidR="00095A72">
        <w:t>bmitted</w:t>
      </w:r>
      <w:r w:rsidR="0054544C" w:rsidRPr="005110AF">
        <w:t xml:space="preserve"> usi</w:t>
      </w:r>
      <w:r w:rsidR="0054544C" w:rsidRPr="003B52FA">
        <w:t xml:space="preserve">ng the </w:t>
      </w:r>
      <w:r w:rsidR="0054544C" w:rsidRPr="00247BBB">
        <w:t xml:space="preserve">Agricultural Water Conservation </w:t>
      </w:r>
      <w:r w:rsidR="001B4840">
        <w:t>Report</w:t>
      </w:r>
      <w:r w:rsidR="004A1EDE">
        <w:t>,</w:t>
      </w:r>
      <w:r w:rsidR="0054544C" w:rsidRPr="00247BBB">
        <w:t xml:space="preserve"> Form 62-42.300(6)(</w:t>
      </w:r>
      <w:r w:rsidR="00DF1EA4">
        <w:t>c</w:t>
      </w:r>
      <w:r w:rsidR="0054544C" w:rsidRPr="00247BBB">
        <w:t>),</w:t>
      </w:r>
      <w:r w:rsidR="0054544C" w:rsidRPr="003B52FA">
        <w:rPr>
          <w:b/>
          <w:bCs/>
        </w:rPr>
        <w:t xml:space="preserve"> </w:t>
      </w:r>
      <w:r w:rsidR="0054544C" w:rsidRPr="003B52FA">
        <w:rPr>
          <w:bCs/>
        </w:rPr>
        <w:t xml:space="preserve">incorporated by </w:t>
      </w:r>
      <w:r w:rsidR="001B4840">
        <w:rPr>
          <w:bCs/>
        </w:rPr>
        <w:t xml:space="preserve">reference in </w:t>
      </w:r>
      <w:r w:rsidR="00E87E71">
        <w:rPr>
          <w:bCs/>
        </w:rPr>
        <w:t>r</w:t>
      </w:r>
      <w:r w:rsidR="0054544C" w:rsidRPr="003B52FA">
        <w:rPr>
          <w:bCs/>
        </w:rPr>
        <w:t>ule 62-42.300</w:t>
      </w:r>
      <w:r w:rsidR="0054544C">
        <w:rPr>
          <w:bCs/>
        </w:rPr>
        <w:t>(6)</w:t>
      </w:r>
      <w:r w:rsidR="0054544C" w:rsidRPr="003B52FA">
        <w:rPr>
          <w:bCs/>
        </w:rPr>
        <w:t>(</w:t>
      </w:r>
      <w:r w:rsidR="00A90318">
        <w:rPr>
          <w:bCs/>
        </w:rPr>
        <w:t>c</w:t>
      </w:r>
      <w:r w:rsidR="0054544C" w:rsidRPr="003B52FA">
        <w:rPr>
          <w:bCs/>
        </w:rPr>
        <w:t>), F.A.C.</w:t>
      </w:r>
      <w:r w:rsidR="0054544C">
        <w:rPr>
          <w:bCs/>
        </w:rPr>
        <w:t xml:space="preserve"> </w:t>
      </w:r>
    </w:p>
    <w:p w14:paraId="0E2268B4" w14:textId="732C6445" w:rsidR="001F5EEC" w:rsidRDefault="009816D0" w:rsidP="00B512B4">
      <w:pPr>
        <w:pStyle w:val="ListParagraph"/>
        <w:ind w:left="780" w:firstLine="660"/>
      </w:pPr>
      <w:r>
        <w:t>Mobile Irrigation Labs are currently required by the 2015 LSFIR MFL rules</w:t>
      </w:r>
      <w:r w:rsidR="0026274F">
        <w:t>, which state that</w:t>
      </w:r>
      <w:r w:rsidR="00BE5296">
        <w:t xml:space="preserve"> </w:t>
      </w:r>
      <w:r w:rsidR="00764B10">
        <w:t>“The permittee agrees to participate in a Mobile Irrigation Lab (MIL) program and allow access to the Project Site for the purpose of conducting a MIL evaluation at least once every five years</w:t>
      </w:r>
      <w:r w:rsidR="0084733B">
        <w:t>.</w:t>
      </w:r>
      <w:r w:rsidR="00764B10">
        <w:t>”</w:t>
      </w:r>
      <w:r w:rsidR="00AD0A07">
        <w:t xml:space="preserve"> </w:t>
      </w:r>
      <w:r w:rsidR="00745A6F">
        <w:t xml:space="preserve">Therefore, that component of this </w:t>
      </w:r>
      <w:r w:rsidR="0061284A">
        <w:t>P</w:t>
      </w:r>
      <w:r w:rsidR="00745A6F">
        <w:t xml:space="preserve">roposed </w:t>
      </w:r>
      <w:r w:rsidR="0061284A">
        <w:t>R</w:t>
      </w:r>
      <w:r w:rsidR="00745A6F">
        <w:t>ule does not establish a new regulatory cost. Additionally,</w:t>
      </w:r>
      <w:r w:rsidR="00D95355" w:rsidDel="00745A6F">
        <w:t xml:space="preserve"> </w:t>
      </w:r>
      <w:r w:rsidR="00D95355">
        <w:t xml:space="preserve">the new rule allows more flexibility compared to the existing requirements because it recognizes the ability to use </w:t>
      </w:r>
      <w:r w:rsidR="00574E9F">
        <w:t>alternative methods for evaluation</w:t>
      </w:r>
      <w:r w:rsidR="00745A6F">
        <w:t xml:space="preserve"> and requires the MIL evaluation or its equivalent only when such evaluations have been made available</w:t>
      </w:r>
      <w:r w:rsidR="00574E9F">
        <w:t>.</w:t>
      </w:r>
      <w:r w:rsidR="00804CD6">
        <w:t xml:space="preserve"> </w:t>
      </w:r>
    </w:p>
    <w:p w14:paraId="5BE80896" w14:textId="5DD3AE54" w:rsidR="00963DBB" w:rsidRPr="00971D2D" w:rsidRDefault="008C077D" w:rsidP="002836D4">
      <w:pPr>
        <w:pStyle w:val="ListParagraph"/>
        <w:numPr>
          <w:ilvl w:val="0"/>
          <w:numId w:val="16"/>
        </w:numPr>
      </w:pPr>
      <w:r w:rsidRPr="008C077D">
        <w:t>Water Conservation Measures</w:t>
      </w:r>
      <w:r w:rsidR="00C072B5">
        <w:t xml:space="preserve"> </w:t>
      </w:r>
      <w:r w:rsidR="00AB0031">
        <w:t>—</w:t>
      </w:r>
      <w:r w:rsidR="00C072B5">
        <w:t xml:space="preserve"> </w:t>
      </w:r>
      <w:r w:rsidR="001A5D38">
        <w:t xml:space="preserve">As </w:t>
      </w:r>
      <w:r w:rsidR="001B4761">
        <w:t xml:space="preserve">in the </w:t>
      </w:r>
      <w:r w:rsidR="001A5D38">
        <w:t xml:space="preserve">existing rules, this section </w:t>
      </w:r>
      <w:r w:rsidR="00C072B5">
        <w:t>requires permittees</w:t>
      </w:r>
      <w:r w:rsidR="00F466B1">
        <w:t xml:space="preserve"> </w:t>
      </w:r>
      <w:r w:rsidR="00731593" w:rsidRPr="00731593">
        <w:t xml:space="preserve">with an allocation </w:t>
      </w:r>
      <w:r w:rsidR="001B4840">
        <w:t>exceeding</w:t>
      </w:r>
      <w:r w:rsidR="00731593" w:rsidRPr="00731593">
        <w:t xml:space="preserve"> 100,000 gpd </w:t>
      </w:r>
      <w:r w:rsidR="004846AD">
        <w:t xml:space="preserve">to </w:t>
      </w:r>
      <w:r w:rsidR="00C072B5">
        <w:t>i</w:t>
      </w:r>
      <w:r w:rsidR="00C072B5" w:rsidRPr="00C072B5">
        <w:t>mplement water-saving practices appropriate to field conditions</w:t>
      </w:r>
      <w:r w:rsidR="00421C0B">
        <w:t xml:space="preserve">. </w:t>
      </w:r>
      <w:r w:rsidR="005B6EBE">
        <w:t>T</w:t>
      </w:r>
      <w:r w:rsidR="00421C0B">
        <w:t xml:space="preserve">he </w:t>
      </w:r>
      <w:r w:rsidR="00CC1434">
        <w:t>Proposed Rule</w:t>
      </w:r>
      <w:r w:rsidR="00421C0B">
        <w:t xml:space="preserve"> provides that this shall be done</w:t>
      </w:r>
      <w:r w:rsidR="00C072B5">
        <w:t xml:space="preserve"> to </w:t>
      </w:r>
      <w:r w:rsidR="00C072B5" w:rsidRPr="00C072B5">
        <w:t xml:space="preserve">the maximum extent environmentally, economically, and technically feasible by using the highest efficiency options or combination thereof from </w:t>
      </w:r>
      <w:r w:rsidR="00F466B1">
        <w:t xml:space="preserve">a </w:t>
      </w:r>
      <w:r w:rsidR="00C072B5" w:rsidRPr="00C072B5">
        <w:t>list of options</w:t>
      </w:r>
      <w:r w:rsidR="00C072B5">
        <w:t xml:space="preserve"> provided</w:t>
      </w:r>
      <w:r w:rsidR="00F466B1">
        <w:t xml:space="preserve"> in the </w:t>
      </w:r>
      <w:r w:rsidR="00CC1434">
        <w:t>Proposed Rule</w:t>
      </w:r>
      <w:r w:rsidR="00184162">
        <w:t>. P</w:t>
      </w:r>
      <w:r w:rsidR="00C072B5" w:rsidRPr="00C072B5">
        <w:t>ermittee</w:t>
      </w:r>
      <w:r w:rsidR="00C072B5">
        <w:t>s</w:t>
      </w:r>
      <w:r w:rsidR="00C072B5" w:rsidRPr="00C072B5">
        <w:t xml:space="preserve"> or applicant</w:t>
      </w:r>
      <w:r w:rsidR="00C072B5">
        <w:t>s</w:t>
      </w:r>
      <w:r w:rsidR="00C072B5" w:rsidRPr="00C072B5">
        <w:t xml:space="preserve"> must submit supporting information demonstrating the effectiveness</w:t>
      </w:r>
      <w:r w:rsidR="00C072B5">
        <w:t xml:space="preserve"> of any alternative measures. While permittees </w:t>
      </w:r>
      <w:r w:rsidR="002836D4">
        <w:t>are</w:t>
      </w:r>
      <w:r w:rsidR="00C072B5">
        <w:t xml:space="preserve"> already required to implement water conservation practices</w:t>
      </w:r>
      <w:r w:rsidR="00E8794A">
        <w:t xml:space="preserve"> under the existing SJRWMD and SRWMD rules</w:t>
      </w:r>
      <w:r w:rsidR="00C072B5">
        <w:t xml:space="preserve">, this requirement includes a list of specific measures that </w:t>
      </w:r>
      <w:r w:rsidR="001A5D38">
        <w:t xml:space="preserve">can </w:t>
      </w:r>
      <w:r w:rsidR="00C072B5">
        <w:t>be considered</w:t>
      </w:r>
      <w:r w:rsidR="001A5D38">
        <w:t xml:space="preserve"> and are relevant to the region</w:t>
      </w:r>
      <w:r w:rsidR="00F466B1">
        <w:t>, shown</w:t>
      </w:r>
      <w:r w:rsidR="00DA4CF8">
        <w:t xml:space="preserve"> in Table 3 of the Water Conservation Requirements</w:t>
      </w:r>
      <w:r w:rsidR="008B0D24">
        <w:t>. The cost to implement this regulatory measure is not</w:t>
      </w:r>
      <w:r w:rsidR="00C072B5">
        <w:t xml:space="preserve"> wholly new</w:t>
      </w:r>
      <w:r w:rsidR="008B0D24">
        <w:t xml:space="preserve">, but </w:t>
      </w:r>
      <w:r w:rsidR="00D62CD2">
        <w:t xml:space="preserve">the Department </w:t>
      </w:r>
      <w:proofErr w:type="gramStart"/>
      <w:r w:rsidR="00D62CD2">
        <w:t xml:space="preserve">intends </w:t>
      </w:r>
      <w:r w:rsidR="00FD3609">
        <w:t>for</w:t>
      </w:r>
      <w:r w:rsidR="000406A4">
        <w:t xml:space="preserve"> the </w:t>
      </w:r>
      <w:r w:rsidR="00CC1434">
        <w:t>Proposed Rule</w:t>
      </w:r>
      <w:proofErr w:type="gramEnd"/>
      <w:r w:rsidR="000406A4">
        <w:t xml:space="preserve"> </w:t>
      </w:r>
      <w:r w:rsidR="00D62CD2" w:rsidDel="000406A4">
        <w:t xml:space="preserve">to </w:t>
      </w:r>
      <w:r w:rsidR="00D62CD2">
        <w:t xml:space="preserve">support </w:t>
      </w:r>
      <w:r w:rsidR="006A331B">
        <w:t xml:space="preserve">further </w:t>
      </w:r>
      <w:r w:rsidR="00D62CD2">
        <w:t>conservation efforts</w:t>
      </w:r>
      <w:r w:rsidR="002836D4">
        <w:t>.</w:t>
      </w:r>
    </w:p>
    <w:p w14:paraId="4706DFB4" w14:textId="465369F4" w:rsidR="00F621FA" w:rsidRDefault="00A178D4" w:rsidP="00971D2D">
      <w:pPr>
        <w:pStyle w:val="ListParagraph"/>
        <w:numPr>
          <w:ilvl w:val="0"/>
          <w:numId w:val="16"/>
        </w:numPr>
      </w:pPr>
      <w:r>
        <w:t xml:space="preserve">Reporting </w:t>
      </w:r>
      <w:r w:rsidR="00F94EEB">
        <w:t>—</w:t>
      </w:r>
      <w:r>
        <w:t xml:space="preserve"> </w:t>
      </w:r>
      <w:r w:rsidR="00971D2D">
        <w:t>A</w:t>
      </w:r>
      <w:r w:rsidR="00F621FA">
        <w:t>ll a</w:t>
      </w:r>
      <w:r w:rsidR="00F621FA" w:rsidRPr="00F621FA">
        <w:t>gricultural applicants or permittees with an authorized or requested water use allocation greater than 100,000 gpd</w:t>
      </w:r>
      <w:r w:rsidR="00F621FA">
        <w:t xml:space="preserve"> must </w:t>
      </w:r>
      <w:r w:rsidR="00F621FA" w:rsidRPr="001E54A8">
        <w:t xml:space="preserve">verify ongoing implementation of their water conservation </w:t>
      </w:r>
      <w:r w:rsidR="00F621FA">
        <w:t xml:space="preserve">measures and submit an Agricultural Water Conservation </w:t>
      </w:r>
      <w:r w:rsidR="00E02623">
        <w:t>R</w:t>
      </w:r>
      <w:r w:rsidR="00F621FA">
        <w:t>eport</w:t>
      </w:r>
      <w:r w:rsidR="00F621FA" w:rsidRPr="001E54A8">
        <w:t xml:space="preserve"> </w:t>
      </w:r>
      <w:r w:rsidR="00F621FA" w:rsidRPr="00F621FA">
        <w:t xml:space="preserve">upon application for a modification to increase allocation or duration, renewal, or 10-year </w:t>
      </w:r>
      <w:r w:rsidR="00F621FA" w:rsidRPr="00F621FA">
        <w:lastRenderedPageBreak/>
        <w:t>compliance review</w:t>
      </w:r>
      <w:r w:rsidR="00F621FA">
        <w:t>.</w:t>
      </w:r>
      <w:r w:rsidR="00F621FA" w:rsidRPr="00F621FA">
        <w:t xml:space="preserve"> </w:t>
      </w:r>
      <w:r w:rsidR="004C6E14">
        <w:t>Existing rules require that upon renewal applicants provide to the district an</w:t>
      </w:r>
      <w:r w:rsidR="004C6E14" w:rsidRPr="004C6E14">
        <w:t xml:space="preserve"> analysis of current water use conservation practices</w:t>
      </w:r>
      <w:r w:rsidR="003A7253">
        <w:t>.</w:t>
      </w:r>
      <w:r w:rsidR="004C6E14" w:rsidRPr="004C6E14">
        <w:t xml:space="preserve"> </w:t>
      </w:r>
      <w:r w:rsidR="00F621FA" w:rsidRPr="00F621FA">
        <w:t>This requirement is a change compared to the SJRWMD and SRWMD rules</w:t>
      </w:r>
      <w:r w:rsidR="001B7330">
        <w:t xml:space="preserve"> in that it </w:t>
      </w:r>
      <w:r w:rsidR="00882B9F">
        <w:t xml:space="preserve">also </w:t>
      </w:r>
      <w:r w:rsidR="001B7330">
        <w:t>requires such evaluation during certain modifications of a permit and at a 10-year compliance review, if applicable</w:t>
      </w:r>
      <w:r w:rsidR="006037C4">
        <w:t>. It also standardizes the format for that</w:t>
      </w:r>
      <w:r w:rsidR="00D97624">
        <w:t xml:space="preserve"> reporting</w:t>
      </w:r>
      <w:r w:rsidR="00F621FA" w:rsidRPr="00F621FA" w:rsidDel="008C6729">
        <w:t>.</w:t>
      </w:r>
      <w:r w:rsidR="004C6E14" w:rsidDel="008C6729">
        <w:t xml:space="preserve"> </w:t>
      </w:r>
    </w:p>
    <w:bookmarkEnd w:id="15"/>
    <w:p w14:paraId="2D740EE8" w14:textId="76A06CE3" w:rsidR="00703F05" w:rsidRDefault="00703F05" w:rsidP="00971D2D">
      <w:pPr>
        <w:pStyle w:val="ListParagraph"/>
        <w:numPr>
          <w:ilvl w:val="0"/>
          <w:numId w:val="16"/>
        </w:numPr>
      </w:pPr>
      <w:r>
        <w:t xml:space="preserve">Small Agricultural Uses </w:t>
      </w:r>
      <w:r w:rsidR="00F94EEB">
        <w:t>—</w:t>
      </w:r>
      <w:r>
        <w:t xml:space="preserve"> </w:t>
      </w:r>
      <w:r w:rsidR="003B3050">
        <w:t xml:space="preserve">The </w:t>
      </w:r>
      <w:r w:rsidR="00CC1434">
        <w:t>Proposed Rule</w:t>
      </w:r>
      <w:r w:rsidR="006B432F">
        <w:t xml:space="preserve"> recognizes the importance of </w:t>
      </w:r>
      <w:r w:rsidR="00E03FB3">
        <w:t>water conservation</w:t>
      </w:r>
      <w:r w:rsidR="00776916">
        <w:t xml:space="preserve">, even for smaller </w:t>
      </w:r>
      <w:r w:rsidR="001F22AF">
        <w:t>uses</w:t>
      </w:r>
      <w:r w:rsidR="00FD2686">
        <w:t xml:space="preserve">, and </w:t>
      </w:r>
      <w:r w:rsidR="00E03FB3">
        <w:t>includes</w:t>
      </w:r>
      <w:r w:rsidR="00923948">
        <w:t xml:space="preserve"> a requirement</w:t>
      </w:r>
      <w:r w:rsidR="004B31DC">
        <w:t xml:space="preserve"> </w:t>
      </w:r>
      <w:r w:rsidR="00FD2686">
        <w:t xml:space="preserve">to implement water conservation measures for </w:t>
      </w:r>
      <w:r w:rsidR="00A44D71" w:rsidRPr="00A44D71">
        <w:t>agricultural applicants or permittees with an authorized or requested water use allocation less than or equal to 100,000 gpd</w:t>
      </w:r>
      <w:r w:rsidR="00491586">
        <w:t>, excluding aquaculture</w:t>
      </w:r>
      <w:r w:rsidR="007A761F">
        <w:t>.</w:t>
      </w:r>
      <w:r w:rsidR="00C05EA2">
        <w:t xml:space="preserve"> </w:t>
      </w:r>
      <w:r w:rsidR="00316A37">
        <w:t xml:space="preserve">The existing rules of the </w:t>
      </w:r>
      <w:r w:rsidR="00C20F0B">
        <w:t>SJRWMD and SRWMD</w:t>
      </w:r>
      <w:r w:rsidR="00021B0D">
        <w:t xml:space="preserve"> curr</w:t>
      </w:r>
      <w:r w:rsidR="007F7B36">
        <w:t xml:space="preserve">ently require </w:t>
      </w:r>
      <w:r w:rsidR="00DE3D17">
        <w:t xml:space="preserve">permittees to </w:t>
      </w:r>
      <w:r w:rsidR="002F4E19">
        <w:t>submit</w:t>
      </w:r>
      <w:r w:rsidR="00DE3D17">
        <w:t xml:space="preserve"> a water conservation plan that includes </w:t>
      </w:r>
      <w:r w:rsidR="00AE67B1">
        <w:t xml:space="preserve">the </w:t>
      </w:r>
      <w:r w:rsidR="00F864F7">
        <w:t>implementation of</w:t>
      </w:r>
      <w:r w:rsidR="00AE67B1">
        <w:t xml:space="preserve"> water conservation </w:t>
      </w:r>
      <w:r w:rsidR="002F4E19">
        <w:t>measures</w:t>
      </w:r>
      <w:r w:rsidR="00ED1137">
        <w:t>.</w:t>
      </w:r>
      <w:r w:rsidR="006D2B24">
        <w:t xml:space="preserve"> The change stemming from this rule is that </w:t>
      </w:r>
      <w:r w:rsidR="007A761F">
        <w:t xml:space="preserve">it </w:t>
      </w:r>
      <w:r w:rsidR="00C20F0B">
        <w:t>requires</w:t>
      </w:r>
      <w:r w:rsidR="00CA4385">
        <w:t xml:space="preserve"> </w:t>
      </w:r>
      <w:r w:rsidR="00A87F4A">
        <w:t xml:space="preserve">a </w:t>
      </w:r>
      <w:r w:rsidR="00E3486F">
        <w:t xml:space="preserve">specific </w:t>
      </w:r>
      <w:r w:rsidR="00A87F4A">
        <w:t xml:space="preserve">list of </w:t>
      </w:r>
      <w:r w:rsidR="007B06F2">
        <w:t xml:space="preserve">conservation measures </w:t>
      </w:r>
      <w:r w:rsidR="000F55C4">
        <w:t>to be considered.</w:t>
      </w:r>
      <w:r w:rsidR="006D5092">
        <w:t xml:space="preserve"> There is no additional reporting requirement in the </w:t>
      </w:r>
      <w:r w:rsidR="00CC1434">
        <w:t>Proposed Rule</w:t>
      </w:r>
      <w:r w:rsidR="006D5092">
        <w:t xml:space="preserve"> for small agricultural uses above the requirements </w:t>
      </w:r>
      <w:r w:rsidR="00213E3D">
        <w:t xml:space="preserve">in the existing </w:t>
      </w:r>
      <w:r w:rsidR="00453EE2">
        <w:t>SJRWMD and SRWMD rules</w:t>
      </w:r>
      <w:r w:rsidR="00453EE2" w:rsidDel="008C6729">
        <w:t>.</w:t>
      </w:r>
      <w:r w:rsidR="00887253" w:rsidRPr="00887253" w:rsidDel="008C6729">
        <w:t xml:space="preserve"> </w:t>
      </w:r>
    </w:p>
    <w:p w14:paraId="59F4D524" w14:textId="541ABC92" w:rsidR="00724C91" w:rsidRDefault="00802B3D" w:rsidP="003E4358">
      <w:r>
        <w:t xml:space="preserve">Alternatively, by amendment of 373.0421, F.S., as adopted in Senate Bill 2502 (2025), “agricultural producers </w:t>
      </w:r>
      <w:r w:rsidRPr="00AF28E1">
        <w:t>who implement best management practices adopted in s.</w:t>
      </w:r>
      <w:r w:rsidRPr="00B52075">
        <w:t xml:space="preserve"> 403.067(7)(c)2. shall be presumed to be in compliance with the recovery or prevention strategy.</w:t>
      </w:r>
      <w:r>
        <w:t xml:space="preserve">” This implementing bill provides for an alternative means of compliance for such producers in the </w:t>
      </w:r>
      <w:r w:rsidR="00CC1434">
        <w:t>Proposed Rule</w:t>
      </w:r>
      <w:r>
        <w:t xml:space="preserve">. </w:t>
      </w:r>
    </w:p>
    <w:p w14:paraId="0570CCF2" w14:textId="1060EFC6" w:rsidR="003E4358" w:rsidRPr="00992B2E" w:rsidRDefault="003E4358" w:rsidP="003E4358">
      <w:r>
        <w:t>The number of individuals th</w:t>
      </w:r>
      <w:r w:rsidR="00E55236">
        <w:t>ese</w:t>
      </w:r>
      <w:r>
        <w:t xml:space="preserve"> requirement</w:t>
      </w:r>
      <w:r w:rsidR="00E55236">
        <w:t>s</w:t>
      </w:r>
      <w:r>
        <w:t xml:space="preserve"> </w:t>
      </w:r>
      <w:proofErr w:type="gramStart"/>
      <w:r>
        <w:t>impact</w:t>
      </w:r>
      <w:proofErr w:type="gramEnd"/>
      <w:r>
        <w:t xml:space="preserve"> and the estimated cost of th</w:t>
      </w:r>
      <w:r w:rsidR="00E55236">
        <w:t>ese</w:t>
      </w:r>
      <w:r>
        <w:t xml:space="preserve"> requirements are discussed in </w:t>
      </w:r>
      <w:r w:rsidR="00C31E62" w:rsidRPr="00360B2E">
        <w:t>sub</w:t>
      </w:r>
      <w:r w:rsidRPr="00360B2E">
        <w:t>sections 2.1.</w:t>
      </w:r>
      <w:r w:rsidR="00360B2E" w:rsidRPr="00360B2E">
        <w:t xml:space="preserve">3 </w:t>
      </w:r>
      <w:r w:rsidRPr="00360B2E">
        <w:t>and 2.2.</w:t>
      </w:r>
      <w:r w:rsidR="00360B2E" w:rsidRPr="00360B2E">
        <w:t>3</w:t>
      </w:r>
      <w:r w:rsidRPr="00360B2E">
        <w:t>, re</w:t>
      </w:r>
      <w:r w:rsidRPr="004D5C53">
        <w:t>spectively</w:t>
      </w:r>
      <w:r w:rsidRPr="004D5C53" w:rsidDel="008C6729">
        <w:t xml:space="preserve">. </w:t>
      </w:r>
    </w:p>
    <w:p w14:paraId="0B25A610" w14:textId="4F7E4D2C" w:rsidR="00A10DDF" w:rsidRPr="003C5DBB" w:rsidRDefault="00A10DDF" w:rsidP="002836D4">
      <w:pPr>
        <w:pStyle w:val="Heading40"/>
        <w:numPr>
          <w:ilvl w:val="3"/>
          <w:numId w:val="6"/>
        </w:numPr>
      </w:pPr>
      <w:r w:rsidRPr="003C5DBB">
        <w:t>Other Use Types</w:t>
      </w:r>
    </w:p>
    <w:p w14:paraId="0DD52F11" w14:textId="26C12CD2" w:rsidR="0031216F" w:rsidRDefault="00A10DDF" w:rsidP="008C077D">
      <w:r w:rsidRPr="003C5DBB">
        <w:t>For</w:t>
      </w:r>
      <w:r w:rsidR="000B53C8">
        <w:t xml:space="preserve"> </w:t>
      </w:r>
      <w:r w:rsidRPr="003C5DBB">
        <w:t xml:space="preserve">the purpose of these regulatory measures, Other Use Types </w:t>
      </w:r>
      <w:r w:rsidR="007B3B14" w:rsidRPr="003C5DBB">
        <w:t xml:space="preserve">include </w:t>
      </w:r>
      <w:r w:rsidR="007B3B14" w:rsidRPr="008C077D">
        <w:t>Commercial/Industrial/Institutional (CII), Landscape</w:t>
      </w:r>
      <w:r w:rsidR="00F85719">
        <w:t>/</w:t>
      </w:r>
      <w:r w:rsidR="007B3B14" w:rsidRPr="008C077D">
        <w:t xml:space="preserve">Recreation (LR), and Mining/Dewatering (MD). </w:t>
      </w:r>
      <w:r w:rsidR="007C6CB8" w:rsidRPr="008C077D">
        <w:t xml:space="preserve">The </w:t>
      </w:r>
      <w:r w:rsidR="00395021">
        <w:t>conservation</w:t>
      </w:r>
      <w:r w:rsidR="007C6CB8" w:rsidRPr="008C077D">
        <w:t xml:space="preserve"> measures</w:t>
      </w:r>
      <w:r w:rsidR="00DA7F78" w:rsidRPr="008C077D">
        <w:t xml:space="preserve"> that applicants or permittees</w:t>
      </w:r>
      <w:r w:rsidR="007C6CB8" w:rsidRPr="008C077D">
        <w:t xml:space="preserve"> </w:t>
      </w:r>
      <w:r w:rsidR="00DA7F78" w:rsidRPr="008C077D">
        <w:t xml:space="preserve">must consider </w:t>
      </w:r>
      <w:r w:rsidR="007C6CB8" w:rsidRPr="008C077D">
        <w:t>for these use types include</w:t>
      </w:r>
      <w:r w:rsidR="003C5DBB" w:rsidRPr="008C077D">
        <w:t xml:space="preserve"> implementation of water conservation</w:t>
      </w:r>
      <w:r w:rsidR="007C6CB8" w:rsidRPr="008C077D">
        <w:t xml:space="preserve"> practices </w:t>
      </w:r>
      <w:r w:rsidR="00C15871">
        <w:t xml:space="preserve">in </w:t>
      </w:r>
      <w:r w:rsidR="00C15871" w:rsidRPr="00004D62">
        <w:t>all processes and components of water use that are environmentally, technically</w:t>
      </w:r>
      <w:r w:rsidR="00570B12">
        <w:t>,</w:t>
      </w:r>
      <w:r w:rsidR="00C15871" w:rsidRPr="00004D62">
        <w:t xml:space="preserve"> and economically feasible for the activity</w:t>
      </w:r>
      <w:r w:rsidR="00DA7F78" w:rsidRPr="008C077D">
        <w:t>.</w:t>
      </w:r>
      <w:r w:rsidR="00B7772B">
        <w:t xml:space="preserve"> While water conservation is already required as part of the permitting process</w:t>
      </w:r>
      <w:r w:rsidR="00FA69AA">
        <w:t xml:space="preserve"> under </w:t>
      </w:r>
      <w:r w:rsidR="00B45B82">
        <w:t>existing</w:t>
      </w:r>
      <w:r w:rsidR="00FA69AA">
        <w:t xml:space="preserve"> rules, </w:t>
      </w:r>
      <w:r w:rsidR="00B45B82">
        <w:t xml:space="preserve">the </w:t>
      </w:r>
      <w:r w:rsidR="00CC1434">
        <w:t>Proposed Rule</w:t>
      </w:r>
      <w:r w:rsidR="00B45B82">
        <w:t xml:space="preserve"> provides additional specificity</w:t>
      </w:r>
      <w:r w:rsidR="002E1B84">
        <w:t>.</w:t>
      </w:r>
      <w:r w:rsidR="00D47035">
        <w:t xml:space="preserve"> Specific </w:t>
      </w:r>
      <w:r w:rsidR="00107A27">
        <w:t xml:space="preserve">elements to be </w:t>
      </w:r>
      <w:r w:rsidR="00CF0692">
        <w:t>considered</w:t>
      </w:r>
      <w:r w:rsidR="006231B8">
        <w:t>,</w:t>
      </w:r>
      <w:r w:rsidR="00107A27">
        <w:t xml:space="preserve"> if feasible</w:t>
      </w:r>
      <w:r w:rsidR="006231B8">
        <w:t>,</w:t>
      </w:r>
      <w:r w:rsidR="00107A27">
        <w:t xml:space="preserve"> that </w:t>
      </w:r>
      <w:r w:rsidR="00DD5461">
        <w:t>are not expressly identified in existing</w:t>
      </w:r>
      <w:r w:rsidR="00D47035">
        <w:t xml:space="preserve"> rules include: </w:t>
      </w:r>
    </w:p>
    <w:p w14:paraId="406535B7" w14:textId="2A2386DF" w:rsidR="00663D94" w:rsidRDefault="00663D94" w:rsidP="00A66C79">
      <w:pPr>
        <w:pStyle w:val="ListParagraph"/>
        <w:numPr>
          <w:ilvl w:val="0"/>
          <w:numId w:val="30"/>
        </w:numPr>
      </w:pPr>
      <w:r>
        <w:t xml:space="preserve">For LR, </w:t>
      </w:r>
      <w:r w:rsidR="008B4ED9">
        <w:t xml:space="preserve">consideration of </w:t>
      </w:r>
      <w:r w:rsidR="00142ED2">
        <w:t>limiting daytime water use</w:t>
      </w:r>
      <w:r w:rsidR="003B1D1C">
        <w:t>,</w:t>
      </w:r>
      <w:r w:rsidR="0039332E">
        <w:t xml:space="preserve"> implementing a</w:t>
      </w:r>
      <w:r w:rsidR="003B1D1C">
        <w:t xml:space="preserve"> leak detection</w:t>
      </w:r>
      <w:r w:rsidR="008449CC">
        <w:t xml:space="preserve"> and repair program</w:t>
      </w:r>
      <w:r w:rsidR="007D3F61">
        <w:t xml:space="preserve">, </w:t>
      </w:r>
      <w:r w:rsidR="00A460FC">
        <w:t xml:space="preserve">and the use of </w:t>
      </w:r>
      <w:r w:rsidR="007725ED">
        <w:t>irrigation schedules and water conserving devices</w:t>
      </w:r>
      <w:r w:rsidR="001C39BE">
        <w:t xml:space="preserve"> to improve water use efficiency</w:t>
      </w:r>
      <w:r w:rsidR="00280064">
        <w:t>.</w:t>
      </w:r>
    </w:p>
    <w:p w14:paraId="04C967E7" w14:textId="16B28128" w:rsidR="00280064" w:rsidRPr="003C5DBB" w:rsidRDefault="00280064" w:rsidP="00A66C79">
      <w:pPr>
        <w:pStyle w:val="ListParagraph"/>
        <w:numPr>
          <w:ilvl w:val="0"/>
          <w:numId w:val="30"/>
        </w:numPr>
      </w:pPr>
      <w:r>
        <w:t>For CII/MD</w:t>
      </w:r>
      <w:r w:rsidR="00B54C48">
        <w:t xml:space="preserve">, </w:t>
      </w:r>
      <w:r w:rsidR="008B4ED9">
        <w:t xml:space="preserve">consideration of </w:t>
      </w:r>
      <w:r w:rsidR="00057411">
        <w:t>water efficient irrigation on drought-tolerant landscaping.</w:t>
      </w:r>
    </w:p>
    <w:p w14:paraId="55C86A93" w14:textId="7A09AA05" w:rsidR="00EE7CD3" w:rsidRDefault="00EE7CD3" w:rsidP="00A10DDF">
      <w:r>
        <w:t>While not explicitly included, existing rules require efficient use</w:t>
      </w:r>
      <w:r w:rsidR="00DC1DC8">
        <w:t>, including elements</w:t>
      </w:r>
      <w:r w:rsidR="00DC6248">
        <w:t xml:space="preserve"> such as</w:t>
      </w:r>
      <w:r>
        <w:t xml:space="preserve"> </w:t>
      </w:r>
      <w:r w:rsidR="00DC1DC8">
        <w:t>those identified in the Proposed Rule</w:t>
      </w:r>
      <w:r>
        <w:t>, and therefore no additional regulatory impact is expected.</w:t>
      </w:r>
    </w:p>
    <w:p w14:paraId="37AA739D" w14:textId="591EF665" w:rsidR="007B3B14" w:rsidRDefault="00B54C48" w:rsidP="00A10DDF">
      <w:r>
        <w:t>In addition</w:t>
      </w:r>
      <w:r w:rsidR="007C6CB8" w:rsidRPr="003C5DBB">
        <w:t xml:space="preserve">, CII, </w:t>
      </w:r>
      <w:r w:rsidR="00E02623">
        <w:t>MD</w:t>
      </w:r>
      <w:r w:rsidR="00E02623" w:rsidRPr="003C5DBB">
        <w:t xml:space="preserve"> </w:t>
      </w:r>
      <w:r w:rsidR="007C6CB8" w:rsidRPr="003C5DBB">
        <w:t xml:space="preserve">and </w:t>
      </w:r>
      <w:r w:rsidR="00E02623">
        <w:t>LR</w:t>
      </w:r>
      <w:r w:rsidR="00E02623" w:rsidRPr="003C5DBB">
        <w:t xml:space="preserve"> </w:t>
      </w:r>
      <w:r w:rsidR="007C6CB8" w:rsidRPr="003C5DBB">
        <w:t xml:space="preserve">applicants or permittees with an authorized or requested water use allocation greater than 100,000 gpd </w:t>
      </w:r>
      <w:r w:rsidR="005E4B1E">
        <w:t xml:space="preserve">will be </w:t>
      </w:r>
      <w:r w:rsidR="007C6CB8" w:rsidRPr="003C5DBB">
        <w:t xml:space="preserve">required to evaluate the effectiveness of their water </w:t>
      </w:r>
      <w:r w:rsidR="007C6CB8" w:rsidRPr="003C5DBB">
        <w:lastRenderedPageBreak/>
        <w:t xml:space="preserve">conservation plan and </w:t>
      </w:r>
      <w:r w:rsidR="006231B8">
        <w:t xml:space="preserve">to </w:t>
      </w:r>
      <w:r w:rsidR="007C6CB8" w:rsidRPr="003C5DBB">
        <w:t xml:space="preserve">update their existing water conservation plan upon application for modification to increase allocation or permit duration, or renewal, or 10-year compliance review and provide a </w:t>
      </w:r>
      <w:r w:rsidR="00E02623">
        <w:t xml:space="preserve">CII/MD/LR </w:t>
      </w:r>
      <w:r w:rsidR="007C6CB8" w:rsidRPr="003C5DBB">
        <w:t>Water Conservation Report</w:t>
      </w:r>
      <w:r w:rsidR="001B2E65">
        <w:t xml:space="preserve">, </w:t>
      </w:r>
      <w:r w:rsidR="001B2E65" w:rsidRPr="00247BBB">
        <w:t>Form 62-42.300(6)(</w:t>
      </w:r>
      <w:r w:rsidR="001B2E65">
        <w:t>d</w:t>
      </w:r>
      <w:r w:rsidR="001B2E65" w:rsidRPr="00247BBB">
        <w:t>),</w:t>
      </w:r>
      <w:r w:rsidR="001B2E65" w:rsidRPr="003B52FA">
        <w:rPr>
          <w:b/>
          <w:bCs/>
        </w:rPr>
        <w:t xml:space="preserve"> </w:t>
      </w:r>
      <w:r w:rsidR="001B2E65" w:rsidRPr="003B52FA">
        <w:rPr>
          <w:bCs/>
        </w:rPr>
        <w:t xml:space="preserve">incorporated by </w:t>
      </w:r>
      <w:r w:rsidR="001B2E65">
        <w:rPr>
          <w:bCs/>
        </w:rPr>
        <w:t>reference in r</w:t>
      </w:r>
      <w:r w:rsidR="001B2E65" w:rsidRPr="003B52FA">
        <w:rPr>
          <w:bCs/>
        </w:rPr>
        <w:t>ule 62-42.300</w:t>
      </w:r>
      <w:r w:rsidR="001B2E65">
        <w:rPr>
          <w:bCs/>
        </w:rPr>
        <w:t>(6)</w:t>
      </w:r>
      <w:r w:rsidR="001B2E65" w:rsidRPr="003B52FA">
        <w:rPr>
          <w:bCs/>
        </w:rPr>
        <w:t>(</w:t>
      </w:r>
      <w:r w:rsidR="001B2E65">
        <w:rPr>
          <w:bCs/>
        </w:rPr>
        <w:t>d</w:t>
      </w:r>
      <w:r w:rsidR="001B2E65" w:rsidRPr="003B52FA">
        <w:rPr>
          <w:bCs/>
        </w:rPr>
        <w:t>), F.A.C</w:t>
      </w:r>
      <w:r w:rsidR="007C6CB8" w:rsidRPr="003C5DBB">
        <w:t>.</w:t>
      </w:r>
      <w:r w:rsidR="00DA7F78" w:rsidRPr="003C5DBB">
        <w:t xml:space="preserve"> This requirement is a change compared to the SJRWMD and SRWMD rules, which do not </w:t>
      </w:r>
      <w:r w:rsidR="00E15A72">
        <w:t xml:space="preserve">currently </w:t>
      </w:r>
      <w:r w:rsidR="00DA7F78" w:rsidRPr="003C5DBB">
        <w:t>require the evaluation detailed in the proposed regulatory measure.</w:t>
      </w:r>
    </w:p>
    <w:p w14:paraId="523F463A" w14:textId="4E8A8D92" w:rsidR="003E4358" w:rsidRDefault="003E4358" w:rsidP="003E4358">
      <w:r>
        <w:t>The number of individuals th</w:t>
      </w:r>
      <w:r w:rsidR="00E55236">
        <w:t>ese</w:t>
      </w:r>
      <w:r>
        <w:t xml:space="preserve"> requirement</w:t>
      </w:r>
      <w:r w:rsidR="00E55236">
        <w:t>s</w:t>
      </w:r>
      <w:r>
        <w:t xml:space="preserve"> </w:t>
      </w:r>
      <w:proofErr w:type="gramStart"/>
      <w:r>
        <w:t>impact</w:t>
      </w:r>
      <w:proofErr w:type="gramEnd"/>
      <w:r>
        <w:t xml:space="preserve"> and the estimated cost of th</w:t>
      </w:r>
      <w:r w:rsidR="00E55236">
        <w:t>ese</w:t>
      </w:r>
      <w:r>
        <w:t xml:space="preserve"> requirements are discussed in </w:t>
      </w:r>
      <w:r w:rsidR="00C31E62" w:rsidRPr="00360B2E">
        <w:t>sub</w:t>
      </w:r>
      <w:r w:rsidRPr="00360B2E">
        <w:t>sections 2.1.</w:t>
      </w:r>
      <w:r w:rsidR="00360B2E" w:rsidRPr="00360B2E">
        <w:t xml:space="preserve">3 </w:t>
      </w:r>
      <w:r w:rsidRPr="00360B2E">
        <w:t>and 2.2.</w:t>
      </w:r>
      <w:r w:rsidR="00360B2E" w:rsidRPr="00360B2E">
        <w:t>3</w:t>
      </w:r>
      <w:r w:rsidRPr="004D5C53">
        <w:t>, respectively.</w:t>
      </w:r>
    </w:p>
    <w:p w14:paraId="30B71FD4" w14:textId="25E7FA9F" w:rsidR="00A775A0" w:rsidRPr="008E0653" w:rsidRDefault="00A775A0" w:rsidP="00A775A0">
      <w:pPr>
        <w:pStyle w:val="Heading3"/>
      </w:pPr>
      <w:bookmarkStart w:id="16" w:name="_Toc207204360"/>
      <w:bookmarkStart w:id="17" w:name="_Toc211595007"/>
      <w:r>
        <w:t>Offset</w:t>
      </w:r>
      <w:r w:rsidRPr="008E0653">
        <w:t xml:space="preserve"> Requirements</w:t>
      </w:r>
      <w:bookmarkEnd w:id="16"/>
      <w:bookmarkEnd w:id="17"/>
    </w:p>
    <w:p w14:paraId="0996CA41" w14:textId="496F1B4B" w:rsidR="00A775A0" w:rsidRDefault="005E4B1E" w:rsidP="00A775A0">
      <w:r>
        <w:t xml:space="preserve">Proposed </w:t>
      </w:r>
      <w:r w:rsidR="00A775A0">
        <w:t>subsection 62-42.300(</w:t>
      </w:r>
      <w:r w:rsidR="00EB52A1">
        <w:t>7</w:t>
      </w:r>
      <w:r w:rsidR="00A775A0">
        <w:t xml:space="preserve">), F.A.C., requires </w:t>
      </w:r>
      <w:r w:rsidR="004D085B">
        <w:t>the offset of impacts</w:t>
      </w:r>
      <w:r w:rsidR="00A775A0">
        <w:t xml:space="preserve"> as a permit condition </w:t>
      </w:r>
      <w:r w:rsidR="004D085B">
        <w:t>for specific individual permit applicants</w:t>
      </w:r>
      <w:r w:rsidR="00A775A0">
        <w:t>.</w:t>
      </w:r>
    </w:p>
    <w:p w14:paraId="36892FF7" w14:textId="64434AA8" w:rsidR="00D9733B" w:rsidRDefault="00D9733B" w:rsidP="00A775A0">
      <w:r>
        <w:rPr>
          <w:rFonts w:eastAsia="Calibri"/>
        </w:rPr>
        <w:t>This subsection establishes the concept of the “</w:t>
      </w:r>
      <w:r w:rsidRPr="004D085B">
        <w:rPr>
          <w:rFonts w:eastAsia="Calibri"/>
        </w:rPr>
        <w:t xml:space="preserve">Demonstrated 2025 Demand” </w:t>
      </w:r>
      <w:r>
        <w:rPr>
          <w:rFonts w:eastAsia="Calibri"/>
        </w:rPr>
        <w:t>and defines it as</w:t>
      </w:r>
      <w:r w:rsidRPr="004D085B">
        <w:rPr>
          <w:rFonts w:eastAsia="Calibri"/>
        </w:rPr>
        <w:t xml:space="preserve"> the quantity of water needed to meet demands in 2025</w:t>
      </w:r>
      <w:r w:rsidR="002B3926">
        <w:rPr>
          <w:rFonts w:eastAsia="Calibri"/>
        </w:rPr>
        <w:t>.</w:t>
      </w:r>
      <w:r>
        <w:rPr>
          <w:rFonts w:eastAsia="Calibri"/>
        </w:rPr>
        <w:t xml:space="preserve"> </w:t>
      </w:r>
      <w:r w:rsidR="002B3926">
        <w:t xml:space="preserve">This is a new concept </w:t>
      </w:r>
      <w:r w:rsidR="00D519B5">
        <w:t>in</w:t>
      </w:r>
      <w:r w:rsidR="002B3926">
        <w:t xml:space="preserve"> the</w:t>
      </w:r>
      <w:r w:rsidR="00E35217">
        <w:t xml:space="preserve"> Proposed R</w:t>
      </w:r>
      <w:r w:rsidR="002B3926">
        <w:t xml:space="preserve">ule </w:t>
      </w:r>
      <w:r w:rsidR="002B3926" w:rsidRPr="002B3926">
        <w:t>in order to determine the amount of offset that would be needed at the MFL Compliance Points</w:t>
      </w:r>
      <w:r w:rsidR="004668FD">
        <w:t xml:space="preserve"> </w:t>
      </w:r>
      <w:r w:rsidR="00E51CDC">
        <w:t xml:space="preserve">for uses </w:t>
      </w:r>
      <w:r w:rsidR="004668FD">
        <w:t xml:space="preserve">above the </w:t>
      </w:r>
      <w:r w:rsidR="004668FD" w:rsidRPr="004668FD">
        <w:t>Demonstrated 2025 Demand</w:t>
      </w:r>
      <w:r w:rsidR="00E35217">
        <w:t>;</w:t>
      </w:r>
      <w:r w:rsidR="00130C1A">
        <w:t xml:space="preserve"> </w:t>
      </w:r>
      <w:r w:rsidR="00E35217">
        <w:t>however,</w:t>
      </w:r>
      <w:r w:rsidR="002B3926">
        <w:t xml:space="preserve"> the method for calculating the Demonstrated 2025 Demand is not new</w:t>
      </w:r>
      <w:r w:rsidR="00130C1A">
        <w:t>.</w:t>
      </w:r>
      <w:r w:rsidR="002B3926">
        <w:t xml:space="preserve"> </w:t>
      </w:r>
      <w:r w:rsidR="00130C1A">
        <w:t xml:space="preserve">The </w:t>
      </w:r>
      <w:r w:rsidR="00CF58AC">
        <w:t>Demonstrated 2025 Demand</w:t>
      </w:r>
      <w:r w:rsidR="002B3926">
        <w:t xml:space="preserve"> will be calculated using existing methods established in the SJRWMD and SRWMD Applicant’s Handbooks</w:t>
      </w:r>
      <w:r w:rsidR="002B3926" w:rsidRPr="002B3926">
        <w:t>.</w:t>
      </w:r>
    </w:p>
    <w:p w14:paraId="7DAA2FB8" w14:textId="04940892" w:rsidR="001335A3" w:rsidRDefault="00AF683E" w:rsidP="00A775A0">
      <w:pPr>
        <w:rPr>
          <w:rFonts w:eastAsia="Calibri"/>
        </w:rPr>
      </w:pPr>
      <w:r>
        <w:t xml:space="preserve">New Permits: </w:t>
      </w:r>
      <w:r w:rsidR="00A350AF">
        <w:t>Applicants for n</w:t>
      </w:r>
      <w:r w:rsidR="00D9733B">
        <w:t xml:space="preserve">ew </w:t>
      </w:r>
      <w:r w:rsidR="00A64F56">
        <w:t xml:space="preserve">permits </w:t>
      </w:r>
      <w:r w:rsidR="00B83CBF">
        <w:t>whose requested withdrawals</w:t>
      </w:r>
      <w:r w:rsidR="00BC13A6">
        <w:t xml:space="preserve"> </w:t>
      </w:r>
      <w:r w:rsidR="00D9733B">
        <w:t>potentially impact an MFL Compliance Point</w:t>
      </w:r>
      <w:r w:rsidR="004D085B">
        <w:t xml:space="preserve"> will </w:t>
      </w:r>
      <w:r w:rsidR="00F07DAB">
        <w:t xml:space="preserve">continue to </w:t>
      </w:r>
      <w:r w:rsidR="004D085B">
        <w:t>be required to</w:t>
      </w:r>
      <w:r w:rsidR="004D085B" w:rsidRPr="003A2583">
        <w:rPr>
          <w:rFonts w:eastAsia="Calibri"/>
        </w:rPr>
        <w:t xml:space="preserve"> provide reasonable assurance of elimination or offset of the potential impact</w:t>
      </w:r>
      <w:r w:rsidR="00352C20">
        <w:rPr>
          <w:rFonts w:eastAsia="Calibri"/>
        </w:rPr>
        <w:t xml:space="preserve"> prior to the water withdrawal</w:t>
      </w:r>
      <w:r w:rsidR="00D9733B">
        <w:rPr>
          <w:rFonts w:eastAsia="Calibri"/>
        </w:rPr>
        <w:t xml:space="preserve">. </w:t>
      </w:r>
      <w:r w:rsidR="002B3926" w:rsidRPr="002B3926">
        <w:rPr>
          <w:rFonts w:eastAsia="Calibri"/>
        </w:rPr>
        <w:t xml:space="preserve">This is not a new requirement, as existing </w:t>
      </w:r>
      <w:r w:rsidR="00B677B3">
        <w:rPr>
          <w:rFonts w:eastAsia="Calibri"/>
        </w:rPr>
        <w:t xml:space="preserve">paragraph </w:t>
      </w:r>
      <w:r w:rsidR="002B3926" w:rsidRPr="002B3926">
        <w:rPr>
          <w:rFonts w:eastAsia="Calibri"/>
        </w:rPr>
        <w:t xml:space="preserve">62-42.300(1)(d), F.A.C., currently requires </w:t>
      </w:r>
      <w:r w:rsidR="002B3926">
        <w:rPr>
          <w:rFonts w:eastAsia="Calibri"/>
        </w:rPr>
        <w:t xml:space="preserve">the </w:t>
      </w:r>
      <w:r w:rsidR="002B3926" w:rsidRPr="002B3926">
        <w:rPr>
          <w:rFonts w:eastAsia="Calibri"/>
        </w:rPr>
        <w:t xml:space="preserve">elimination or offset of </w:t>
      </w:r>
      <w:r w:rsidR="00352C20">
        <w:rPr>
          <w:rFonts w:eastAsia="Calibri"/>
        </w:rPr>
        <w:t>impact</w:t>
      </w:r>
      <w:r w:rsidR="00D9300E">
        <w:rPr>
          <w:rFonts w:eastAsia="Calibri"/>
        </w:rPr>
        <w:t>s</w:t>
      </w:r>
      <w:r w:rsidR="00617946">
        <w:rPr>
          <w:rFonts w:eastAsia="Calibri"/>
        </w:rPr>
        <w:t xml:space="preserve"> associated with new quantities</w:t>
      </w:r>
      <w:r w:rsidR="002B3926">
        <w:rPr>
          <w:rFonts w:eastAsia="Calibri"/>
        </w:rPr>
        <w:t>.</w:t>
      </w:r>
      <w:r w:rsidR="00352C20">
        <w:rPr>
          <w:rFonts w:eastAsia="Calibri"/>
        </w:rPr>
        <w:t xml:space="preserve"> </w:t>
      </w:r>
    </w:p>
    <w:p w14:paraId="22379C18" w14:textId="46EB02EB" w:rsidR="005B6368" w:rsidRDefault="00AF683E" w:rsidP="00A775A0">
      <w:pPr>
        <w:rPr>
          <w:rFonts w:eastAsia="Calibri"/>
        </w:rPr>
      </w:pPr>
      <w:r>
        <w:t>Renewals or Modification</w:t>
      </w:r>
      <w:r w:rsidR="00013CC5">
        <w:t xml:space="preserve"> of Existing Permits</w:t>
      </w:r>
      <w:r>
        <w:t xml:space="preserve">: </w:t>
      </w:r>
      <w:r w:rsidR="00BC13A6">
        <w:rPr>
          <w:rFonts w:eastAsia="Calibri"/>
        </w:rPr>
        <w:t>A</w:t>
      </w:r>
      <w:r w:rsidR="00D9733B">
        <w:rPr>
          <w:rFonts w:eastAsia="Calibri"/>
        </w:rPr>
        <w:t xml:space="preserve">pplications for renewal or modification </w:t>
      </w:r>
      <w:r w:rsidR="00A64F56">
        <w:rPr>
          <w:rFonts w:eastAsia="Calibri"/>
        </w:rPr>
        <w:t xml:space="preserve">of existing permits </w:t>
      </w:r>
      <w:r w:rsidR="00D9733B">
        <w:rPr>
          <w:rFonts w:eastAsia="Calibri"/>
        </w:rPr>
        <w:t>t</w:t>
      </w:r>
      <w:r w:rsidR="00D9733B" w:rsidRPr="00D9733B">
        <w:rPr>
          <w:rFonts w:eastAsia="Calibri"/>
        </w:rPr>
        <w:t>hat potentially impact an MFL Compliance Point</w:t>
      </w:r>
      <w:r w:rsidR="00D9733B">
        <w:rPr>
          <w:rFonts w:eastAsia="Calibri"/>
        </w:rPr>
        <w:t xml:space="preserve"> are required to</w:t>
      </w:r>
      <w:r w:rsidR="00D9733B" w:rsidRPr="00D9733B">
        <w:rPr>
          <w:rFonts w:eastAsia="Calibri"/>
        </w:rPr>
        <w:t xml:space="preserve"> </w:t>
      </w:r>
      <w:r w:rsidR="005E4B1E">
        <w:rPr>
          <w:rFonts w:eastAsia="Calibri"/>
        </w:rPr>
        <w:t xml:space="preserve">include </w:t>
      </w:r>
      <w:r w:rsidR="00D9733B" w:rsidRPr="00D9733B">
        <w:rPr>
          <w:rFonts w:eastAsia="Calibri"/>
        </w:rPr>
        <w:t>reasonable assurance of elimination or offset of that portion of the requested allocation that exceeds the applicant’s Demonstrated 2025 Demand</w:t>
      </w:r>
      <w:r w:rsidR="004D085B">
        <w:rPr>
          <w:rFonts w:eastAsia="Calibri"/>
        </w:rPr>
        <w:t>.</w:t>
      </w:r>
      <w:r w:rsidR="00F44F3F">
        <w:rPr>
          <w:rFonts w:eastAsia="Calibri"/>
        </w:rPr>
        <w:t xml:space="preserve"> </w:t>
      </w:r>
      <w:r w:rsidR="00A83468">
        <w:rPr>
          <w:rFonts w:eastAsia="Calibri"/>
        </w:rPr>
        <w:t>The 2015 LSFIR MFL</w:t>
      </w:r>
      <w:r w:rsidR="00A63003" w:rsidRPr="00A63003">
        <w:t xml:space="preserve"> </w:t>
      </w:r>
      <w:r w:rsidR="00E25D56">
        <w:t xml:space="preserve">currently </w:t>
      </w:r>
      <w:r w:rsidR="00A63003">
        <w:t>require</w:t>
      </w:r>
      <w:r w:rsidR="005E4B1E">
        <w:t>s</w:t>
      </w:r>
      <w:r w:rsidR="00A63003">
        <w:t xml:space="preserve"> the </w:t>
      </w:r>
      <w:r w:rsidR="00A63003" w:rsidRPr="00A63003">
        <w:rPr>
          <w:rFonts w:eastAsia="Calibri"/>
        </w:rPr>
        <w:t>elimination or offset of that portion of the requested allocation that exceeds the existing allocation</w:t>
      </w:r>
      <w:r w:rsidR="00AC37C9">
        <w:rPr>
          <w:rFonts w:eastAsia="Calibri"/>
        </w:rPr>
        <w:t>. Therefore, t</w:t>
      </w:r>
      <w:r w:rsidR="00F355AE">
        <w:rPr>
          <w:rFonts w:eastAsia="Calibri"/>
        </w:rPr>
        <w:t>he requirement to eliminate or offset impacts for renewals or modifications is not entirely new</w:t>
      </w:r>
      <w:r w:rsidR="00AC37C9">
        <w:rPr>
          <w:rFonts w:eastAsia="Calibri"/>
        </w:rPr>
        <w:t xml:space="preserve">, but the </w:t>
      </w:r>
      <w:r w:rsidR="007B6445">
        <w:rPr>
          <w:rFonts w:eastAsia="Calibri"/>
        </w:rPr>
        <w:t>benchmark for</w:t>
      </w:r>
      <w:r w:rsidR="00A138E5">
        <w:rPr>
          <w:rFonts w:eastAsia="Calibri"/>
        </w:rPr>
        <w:t xml:space="preserve"> determining the </w:t>
      </w:r>
      <w:r w:rsidR="00A138E5" w:rsidRPr="00A138E5">
        <w:rPr>
          <w:rFonts w:eastAsia="Calibri"/>
        </w:rPr>
        <w:t>amount of offset that would be needed</w:t>
      </w:r>
      <w:r w:rsidR="00A138E5">
        <w:rPr>
          <w:rFonts w:eastAsia="Calibri"/>
        </w:rPr>
        <w:t xml:space="preserve"> is </w:t>
      </w:r>
      <w:r w:rsidR="00647029">
        <w:rPr>
          <w:rFonts w:eastAsia="Calibri"/>
        </w:rPr>
        <w:t>a change from existing rule</w:t>
      </w:r>
      <w:r w:rsidR="005B6368">
        <w:rPr>
          <w:rFonts w:eastAsia="Calibri"/>
        </w:rPr>
        <w:t>. S</w:t>
      </w:r>
      <w:r w:rsidR="005F1F43">
        <w:rPr>
          <w:rFonts w:eastAsia="Calibri"/>
        </w:rPr>
        <w:t>pecifically</w:t>
      </w:r>
      <w:r w:rsidR="005B6368">
        <w:rPr>
          <w:rFonts w:eastAsia="Calibri"/>
        </w:rPr>
        <w:t>,</w:t>
      </w:r>
      <w:r w:rsidR="005F1F43">
        <w:rPr>
          <w:rFonts w:eastAsia="Calibri"/>
        </w:rPr>
        <w:t xml:space="preserve"> </w:t>
      </w:r>
      <w:r w:rsidR="00EE6DD8">
        <w:rPr>
          <w:rFonts w:eastAsia="Calibri"/>
        </w:rPr>
        <w:t xml:space="preserve">offsets </w:t>
      </w:r>
      <w:r w:rsidR="00C66C7C">
        <w:rPr>
          <w:rFonts w:eastAsia="Calibri"/>
        </w:rPr>
        <w:t>are</w:t>
      </w:r>
      <w:r w:rsidR="00EE6DD8">
        <w:rPr>
          <w:rFonts w:eastAsia="Calibri"/>
        </w:rPr>
        <w:t xml:space="preserve"> </w:t>
      </w:r>
      <w:r w:rsidR="00612419">
        <w:rPr>
          <w:rFonts w:eastAsia="Calibri"/>
        </w:rPr>
        <w:t xml:space="preserve">currently </w:t>
      </w:r>
      <w:r w:rsidR="00EE6DD8">
        <w:rPr>
          <w:rFonts w:eastAsia="Calibri"/>
        </w:rPr>
        <w:t xml:space="preserve">required for uses above the </w:t>
      </w:r>
      <w:r w:rsidR="00977E22">
        <w:rPr>
          <w:rFonts w:eastAsia="Calibri"/>
        </w:rPr>
        <w:t xml:space="preserve">permittee’s </w:t>
      </w:r>
      <w:r w:rsidR="005F1F43">
        <w:rPr>
          <w:rFonts w:eastAsia="Calibri"/>
        </w:rPr>
        <w:t>allocation in the</w:t>
      </w:r>
      <w:r w:rsidR="00977E22">
        <w:rPr>
          <w:rFonts w:eastAsia="Calibri"/>
        </w:rPr>
        <w:t xml:space="preserve"> 2015 LSFIR MFL</w:t>
      </w:r>
      <w:r w:rsidR="005F1F43">
        <w:rPr>
          <w:rFonts w:eastAsia="Calibri"/>
        </w:rPr>
        <w:t xml:space="preserve"> rule </w:t>
      </w:r>
      <w:r w:rsidR="00977E22">
        <w:rPr>
          <w:rFonts w:eastAsia="Calibri"/>
        </w:rPr>
        <w:t xml:space="preserve">and will now be required for uses above the permittee’s </w:t>
      </w:r>
      <w:r w:rsidR="005F1F43">
        <w:rPr>
          <w:rFonts w:eastAsia="Calibri"/>
        </w:rPr>
        <w:t xml:space="preserve">“Demonstrated 2025 Demand” in the </w:t>
      </w:r>
      <w:r w:rsidR="00CC1434">
        <w:rPr>
          <w:rFonts w:eastAsia="Calibri"/>
        </w:rPr>
        <w:t>Proposed Rule</w:t>
      </w:r>
      <w:r w:rsidR="00A138E5">
        <w:rPr>
          <w:rFonts w:eastAsia="Calibri"/>
        </w:rPr>
        <w:t>.</w:t>
      </w:r>
      <w:r w:rsidR="00A97932">
        <w:rPr>
          <w:rFonts w:eastAsia="Calibri"/>
        </w:rPr>
        <w:t xml:space="preserve"> </w:t>
      </w:r>
    </w:p>
    <w:p w14:paraId="20869564" w14:textId="07B0CEF8" w:rsidR="00802B3D" w:rsidRDefault="003900AF" w:rsidP="00A775A0">
      <w:r>
        <w:t>Existing Permits:</w:t>
      </w:r>
      <w:r w:rsidR="00F561FB">
        <w:t xml:space="preserve"> E</w:t>
      </w:r>
      <w:r w:rsidR="00D9733B">
        <w:t>xisting permit</w:t>
      </w:r>
      <w:r w:rsidR="00A64F56">
        <w:t>s</w:t>
      </w:r>
      <w:r w:rsidR="00D9733B">
        <w:t xml:space="preserve"> that </w:t>
      </w:r>
      <w:r w:rsidR="001D0153">
        <w:t xml:space="preserve">do </w:t>
      </w:r>
      <w:r w:rsidR="00D9733B" w:rsidRPr="003A2583">
        <w:t xml:space="preserve">not exceed their </w:t>
      </w:r>
      <w:r w:rsidR="00D9733B">
        <w:t xml:space="preserve">Demonstrated </w:t>
      </w:r>
      <w:r w:rsidR="00D9733B" w:rsidRPr="003A2583">
        <w:t xml:space="preserve">2025 </w:t>
      </w:r>
      <w:r w:rsidR="00D9733B">
        <w:t>D</w:t>
      </w:r>
      <w:r w:rsidR="00D9733B" w:rsidRPr="003A2583">
        <w:t>emands</w:t>
      </w:r>
      <w:r w:rsidR="00D9733B">
        <w:t xml:space="preserve"> will be considered consistent with the Implementation Strategy</w:t>
      </w:r>
      <w:r w:rsidR="003865FD">
        <w:t>.</w:t>
      </w:r>
      <w:r w:rsidR="000516A3">
        <w:t xml:space="preserve"> </w:t>
      </w:r>
      <w:r w:rsidR="003865FD">
        <w:t>P</w:t>
      </w:r>
      <w:r w:rsidR="00D9733B" w:rsidRPr="00D9733B">
        <w:t xml:space="preserve">ermitted uses with projected water demands greater than their Demonstrated 2025 Demand shall, within five years of </w:t>
      </w:r>
      <w:r w:rsidR="00E26EF5">
        <w:t>the Proposed Rules effective date</w:t>
      </w:r>
      <w:r w:rsidR="00D9733B" w:rsidRPr="00D9733B">
        <w:t xml:space="preserve">, </w:t>
      </w:r>
      <w:r w:rsidR="00F82699" w:rsidRPr="00EE1D99">
        <w:t xml:space="preserve">identify a project that eliminates or </w:t>
      </w:r>
      <w:r w:rsidR="00D9733B" w:rsidRPr="00D9733B">
        <w:t>offset</w:t>
      </w:r>
      <w:r w:rsidR="00D9733B" w:rsidRPr="00D9733B" w:rsidDel="00A64F56">
        <w:t xml:space="preserve"> </w:t>
      </w:r>
      <w:r w:rsidR="00D9733B" w:rsidRPr="00D9733B">
        <w:t>that portion of their allocation that exceeds the applicant’s Demonstrated 2025 Demand</w:t>
      </w:r>
      <w:r w:rsidR="00A64F56">
        <w:t xml:space="preserve"> </w:t>
      </w:r>
      <w:r w:rsidR="00A64F56" w:rsidRPr="001134E5">
        <w:t>as soon as practicable based on the time required for design, receipt of necessary authorizations, and construction of the project</w:t>
      </w:r>
      <w:r w:rsidR="00A64F56">
        <w:t xml:space="preserve"> and in no case more than 20 years from [</w:t>
      </w:r>
      <w:r w:rsidR="00A64F56">
        <w:rPr>
          <w:i/>
          <w:iCs/>
        </w:rPr>
        <w:t>effective date</w:t>
      </w:r>
      <w:r w:rsidR="00A64F56">
        <w:t>]</w:t>
      </w:r>
      <w:r w:rsidR="00A64F56" w:rsidRPr="001134E5">
        <w:t>.</w:t>
      </w:r>
      <w:r w:rsidR="00A64F56">
        <w:t xml:space="preserve"> </w:t>
      </w:r>
      <w:r w:rsidR="004074EA">
        <w:t xml:space="preserve">For permittees whose demand is not calculated based </w:t>
      </w:r>
      <w:r w:rsidR="004074EA">
        <w:lastRenderedPageBreak/>
        <w:t xml:space="preserve">on projected growth, such as agriculture, no offset is required and no action will be taken to reduce the permittee’s allocation, including drought, freeze or emergency backup quantities. For permittees whose demand is calculated based on projected population growth, such as public supply, the permittee must address </w:t>
      </w:r>
      <w:r w:rsidR="003865FD">
        <w:t>any future</w:t>
      </w:r>
      <w:r w:rsidR="004074EA">
        <w:t xml:space="preserve"> impacts associated with that growth</w:t>
      </w:r>
      <w:r w:rsidR="004074EA" w:rsidDel="008C6729">
        <w:t xml:space="preserve">. </w:t>
      </w:r>
    </w:p>
    <w:p w14:paraId="1906EE5C" w14:textId="3B84FD30" w:rsidR="008C0274" w:rsidRDefault="008C0274" w:rsidP="00A775A0">
      <w:r>
        <w:t xml:space="preserve">The </w:t>
      </w:r>
      <w:r w:rsidR="00CC1434">
        <w:t>Proposed Rule</w:t>
      </w:r>
      <w:r>
        <w:t xml:space="preserve"> additionally provides means by which permittees may participate in a Regional Project</w:t>
      </w:r>
      <w:r w:rsidR="007C447C">
        <w:t xml:space="preserve"> to offset</w:t>
      </w:r>
      <w:r w:rsidR="00BA1269">
        <w:t xml:space="preserve"> their growth</w:t>
      </w:r>
      <w:r>
        <w:t xml:space="preserve">. This may include financial contribution, in-kind services, or </w:t>
      </w:r>
      <w:r w:rsidR="00BA1269">
        <w:t>assisting in cooperation and maintenance of the project</w:t>
      </w:r>
      <w:r>
        <w:t xml:space="preserve">. Further, the </w:t>
      </w:r>
      <w:r w:rsidR="00CC1434">
        <w:t>Proposed Rule</w:t>
      </w:r>
      <w:r>
        <w:t xml:space="preserve"> outlines how </w:t>
      </w:r>
      <w:r w:rsidR="009529C2">
        <w:t>available offsets</w:t>
      </w:r>
      <w:r>
        <w:t xml:space="preserve"> will be </w:t>
      </w:r>
      <w:r w:rsidR="00C13FC3">
        <w:t>made available</w:t>
      </w:r>
      <w:r>
        <w:t xml:space="preserve"> to permittees where funding is from state or district funding sources</w:t>
      </w:r>
      <w:r w:rsidR="00BA1269">
        <w:t xml:space="preserve">, </w:t>
      </w:r>
      <w:r>
        <w:t>unless otherwise provided by law. That priority order includes all impacts associated with Demonstrated 2025 Demands</w:t>
      </w:r>
      <w:r w:rsidR="00BA1269">
        <w:t>,</w:t>
      </w:r>
      <w:r>
        <w:t xml:space="preserve"> followed by projected exempt and general permits, then existing permittees</w:t>
      </w:r>
      <w:r w:rsidR="00BA1269">
        <w:t>’</w:t>
      </w:r>
      <w:r>
        <w:t xml:space="preserve"> growth where </w:t>
      </w:r>
      <w:r w:rsidR="00BA1269">
        <w:t>it is economically infeasible for the permittee to participate in the project, and then new permittees where it is economically infeasible for the permittee to participate in the project</w:t>
      </w:r>
      <w:r w:rsidR="00BA1269" w:rsidDel="008C6729">
        <w:t>.</w:t>
      </w:r>
      <w:r w:rsidR="008A615A" w:rsidDel="008C6729">
        <w:t xml:space="preserve"> </w:t>
      </w:r>
      <w:r w:rsidR="008A615A">
        <w:t xml:space="preserve">Economically infeasible factors include </w:t>
      </w:r>
      <w:r w:rsidR="008A615A" w:rsidRPr="002241D4">
        <w:t xml:space="preserve">whether the cost of participation </w:t>
      </w:r>
      <w:r w:rsidR="008A615A">
        <w:t>i</w:t>
      </w:r>
      <w:r w:rsidR="008A615A" w:rsidRPr="00CB13CB">
        <w:t>s likely to have an adverse impact on business competitiveness, including the ability of persons doing business in the state to compete with persons doing business in other states or domestic markets</w:t>
      </w:r>
      <w:r w:rsidR="008A615A">
        <w:t xml:space="preserve">; </w:t>
      </w:r>
      <w:r w:rsidR="008A615A" w:rsidRPr="002241D4">
        <w:t>whether the permittee is located within a “rural community” in accordance with the Rural Economic Development Initiative (REDI) pursuant to section 288.0656, F.S</w:t>
      </w:r>
      <w:r w:rsidR="008A615A" w:rsidRPr="340331AD">
        <w:t>.</w:t>
      </w:r>
      <w:r w:rsidR="008A615A">
        <w:t xml:space="preserve"> (2025);</w:t>
      </w:r>
      <w:r w:rsidR="008A615A" w:rsidRPr="002241D4">
        <w:t xml:space="preserve"> and whether participation in the project by a permittee would negatively impact water affordability (i.e., the cost of water as a percentage of household income) for water uses associated with basic health and cleanliness needs, including drinking water for consumption, food preparation, personal hygiene, sanitation and basic cleaning</w:t>
      </w:r>
      <w:r w:rsidR="008A615A" w:rsidRPr="002241D4" w:rsidDel="008C6729">
        <w:t xml:space="preserve">. </w:t>
      </w:r>
    </w:p>
    <w:p w14:paraId="68FC4DE9" w14:textId="3BFBC409" w:rsidR="00D1538C" w:rsidRDefault="00D1538C" w:rsidP="00A775A0">
      <w:r>
        <w:t xml:space="preserve">Alternatively, entities required to provide an offset </w:t>
      </w:r>
      <w:proofErr w:type="gramStart"/>
      <w:r>
        <w:t>may elect to</w:t>
      </w:r>
      <w:proofErr w:type="gramEnd"/>
      <w:r>
        <w:t xml:space="preserve"> choose a local project to implement</w:t>
      </w:r>
      <w:r w:rsidDel="008C6729">
        <w:t xml:space="preserve">. </w:t>
      </w:r>
      <w:r>
        <w:t>These may include water resource or water supply development projects, retirements, or any other project or strategy that provides the necessary offset.</w:t>
      </w:r>
      <w:r w:rsidR="00296D85">
        <w:t xml:space="preserve"> </w:t>
      </w:r>
    </w:p>
    <w:p w14:paraId="44008295" w14:textId="1D42686B" w:rsidR="00A64F56" w:rsidRDefault="00A64F56" w:rsidP="00A64F56">
      <w:pPr>
        <w:rPr>
          <w:rFonts w:eastAsia="Calibri"/>
        </w:rPr>
      </w:pPr>
      <w:r>
        <w:rPr>
          <w:rFonts w:eastAsia="Calibri"/>
        </w:rPr>
        <w:t>Notably, in the 2015 LSFIR MFL,</w:t>
      </w:r>
      <w:r w:rsidDel="005B6368">
        <w:rPr>
          <w:rFonts w:eastAsia="Calibri"/>
        </w:rPr>
        <w:t xml:space="preserve"> </w:t>
      </w:r>
      <w:r>
        <w:rPr>
          <w:rFonts w:eastAsia="Calibri"/>
        </w:rPr>
        <w:t xml:space="preserve">permit duration is limited to five years for uses that impact the MFL compliance points; this limitation is repealed in the </w:t>
      </w:r>
      <w:r w:rsidR="00CC1434">
        <w:rPr>
          <w:rFonts w:eastAsia="Calibri"/>
        </w:rPr>
        <w:t>Proposed Rule</w:t>
      </w:r>
      <w:r>
        <w:rPr>
          <w:rFonts w:eastAsia="Calibri"/>
        </w:rPr>
        <w:t>s. The repeal of the existing permit duration limit will be a reduced regulatory cost, because permittees will no longer need to apply every five years to renew their permits that were issued under the 2015 LSFIR MFL rule.</w:t>
      </w:r>
    </w:p>
    <w:p w14:paraId="78CA2DA9" w14:textId="0BEE2CDF" w:rsidR="00F633E4" w:rsidRDefault="00883D47" w:rsidP="00A775A0">
      <w:r>
        <w:t>B</w:t>
      </w:r>
      <w:r w:rsidR="00802B3D">
        <w:t xml:space="preserve">y amendment of 373.0421, F.S., as adopted in Senate Bill 2502 (2025), “agricultural producers </w:t>
      </w:r>
      <w:r w:rsidR="00802B3D" w:rsidRPr="00AF28E1">
        <w:t>who implement best management practices adopted in s.</w:t>
      </w:r>
      <w:r w:rsidR="00802B3D" w:rsidRPr="00B52075">
        <w:t xml:space="preserve"> 403.067(7)(c)2. shall be presumed to be in compliance with the recovery or prevention strategy.</w:t>
      </w:r>
      <w:r w:rsidR="00802B3D">
        <w:t xml:space="preserve">” This implementing bill provides for an alternative means of compliance for such producers in the </w:t>
      </w:r>
      <w:r w:rsidR="00CC1434">
        <w:t>Proposed Rule</w:t>
      </w:r>
      <w:r w:rsidR="008C6729">
        <w:t xml:space="preserve">. </w:t>
      </w:r>
    </w:p>
    <w:p w14:paraId="2D082F30" w14:textId="2CA63078" w:rsidR="00A775A0" w:rsidRPr="00992B2E" w:rsidRDefault="00A775A0" w:rsidP="00A775A0">
      <w:r>
        <w:t xml:space="preserve">The number of individuals this requirement </w:t>
      </w:r>
      <w:proofErr w:type="gramStart"/>
      <w:r>
        <w:t>impacts</w:t>
      </w:r>
      <w:proofErr w:type="gramEnd"/>
      <w:r>
        <w:t xml:space="preserve"> and the estimated cost of this requirement are discusse</w:t>
      </w:r>
      <w:r w:rsidRPr="00AC3052">
        <w:t xml:space="preserve">d in </w:t>
      </w:r>
      <w:r w:rsidR="009A0C58" w:rsidRPr="00AC3052">
        <w:t>sub</w:t>
      </w:r>
      <w:r w:rsidRPr="00AC3052">
        <w:t xml:space="preserve">sections </w:t>
      </w:r>
      <w:r w:rsidR="00AC3052" w:rsidRPr="00AC3052">
        <w:t xml:space="preserve">2.1.3 and </w:t>
      </w:r>
      <w:r w:rsidRPr="00AC3052">
        <w:t>2.</w:t>
      </w:r>
      <w:r w:rsidR="00C30064" w:rsidRPr="00AC3052">
        <w:t>2.4.</w:t>
      </w:r>
      <w:r w:rsidRPr="00AC3052">
        <w:t>, respectively.</w:t>
      </w:r>
    </w:p>
    <w:p w14:paraId="1697EF83" w14:textId="6004F868" w:rsidR="005965EE" w:rsidRPr="00EC2455" w:rsidRDefault="004A58C7" w:rsidP="00EC2455">
      <w:pPr>
        <w:pStyle w:val="Heading1"/>
      </w:pPr>
      <w:bookmarkStart w:id="18" w:name="_Toc207204361"/>
      <w:bookmarkStart w:id="19" w:name="_Toc211595008"/>
      <w:r>
        <w:t xml:space="preserve">Estimation of </w:t>
      </w:r>
      <w:r w:rsidR="00D71919">
        <w:t xml:space="preserve">Transactional </w:t>
      </w:r>
      <w:r>
        <w:t>Costs</w:t>
      </w:r>
      <w:bookmarkEnd w:id="18"/>
      <w:bookmarkEnd w:id="19"/>
    </w:p>
    <w:p w14:paraId="4DF890E3" w14:textId="4B3C3011" w:rsidR="003B6A46" w:rsidRPr="00F12962" w:rsidRDefault="62121B02" w:rsidP="00610A55">
      <w:r>
        <w:t xml:space="preserve">Section 2 of this report </w:t>
      </w:r>
      <w:r w:rsidR="0B00E451">
        <w:t xml:space="preserve">estimates the transactional costs associated with the </w:t>
      </w:r>
      <w:r w:rsidR="7184D98A">
        <w:t>Proposed Rule</w:t>
      </w:r>
      <w:r w:rsidR="0B00E451">
        <w:t xml:space="preserve"> </w:t>
      </w:r>
      <w:r w:rsidR="421C3BAF">
        <w:t xml:space="preserve">by </w:t>
      </w:r>
      <w:r w:rsidR="278ED4B3">
        <w:t>analyzing</w:t>
      </w:r>
      <w:r>
        <w:t xml:space="preserve"> the potential effects </w:t>
      </w:r>
      <w:r w:rsidR="22B40872">
        <w:t xml:space="preserve">of the measures summarized above </w:t>
      </w:r>
      <w:r w:rsidR="72123845">
        <w:t xml:space="preserve">on individuals </w:t>
      </w:r>
      <w:r>
        <w:t xml:space="preserve">in the context of a SERC. </w:t>
      </w:r>
      <w:r w:rsidR="4CF8699F">
        <w:t>The Department</w:t>
      </w:r>
      <w:r>
        <w:t xml:space="preserve"> conducted the analysis using various datasets including the SRWMD </w:t>
      </w:r>
      <w:r>
        <w:lastRenderedPageBreak/>
        <w:t>and SJRWMD consumptive use permit databases, current groundwater modeling tools</w:t>
      </w:r>
      <w:r w:rsidR="67F501CF">
        <w:t>,</w:t>
      </w:r>
      <w:r>
        <w:t xml:space="preserve"> and other sources as described below.</w:t>
      </w:r>
      <w:bookmarkStart w:id="20" w:name="_Toc133311610"/>
      <w:bookmarkStart w:id="21" w:name="_Toc134441441"/>
      <w:bookmarkStart w:id="22" w:name="_Toc134450884"/>
      <w:bookmarkEnd w:id="20"/>
      <w:bookmarkEnd w:id="21"/>
      <w:bookmarkEnd w:id="22"/>
    </w:p>
    <w:p w14:paraId="696D664A" w14:textId="77777777" w:rsidR="00996B74" w:rsidRPr="00996B74" w:rsidRDefault="00996B74" w:rsidP="00996B74">
      <w:pPr>
        <w:pStyle w:val="ListParagraph"/>
        <w:numPr>
          <w:ilvl w:val="0"/>
          <w:numId w:val="6"/>
        </w:numPr>
        <w:spacing w:before="40"/>
        <w:ind w:right="-720"/>
        <w:contextualSpacing w:val="0"/>
        <w:outlineLvl w:val="1"/>
        <w:rPr>
          <w:b/>
          <w:bCs/>
          <w:vanish/>
          <w:sz w:val="28"/>
        </w:rPr>
      </w:pPr>
      <w:bookmarkStart w:id="23" w:name="_Toc210288652"/>
      <w:bookmarkStart w:id="24" w:name="_Toc210299258"/>
      <w:bookmarkStart w:id="25" w:name="_Toc211335481"/>
      <w:bookmarkStart w:id="26" w:name="_Toc211435020"/>
      <w:bookmarkStart w:id="27" w:name="_Toc211595009"/>
      <w:bookmarkStart w:id="28" w:name="_Toc207204363"/>
      <w:bookmarkEnd w:id="23"/>
      <w:bookmarkEnd w:id="24"/>
      <w:bookmarkEnd w:id="25"/>
      <w:bookmarkEnd w:id="26"/>
      <w:bookmarkEnd w:id="27"/>
    </w:p>
    <w:p w14:paraId="2F2751BD" w14:textId="033027A4" w:rsidR="00B74A52" w:rsidRPr="00EC2455" w:rsidRDefault="00B74A52" w:rsidP="00EC2455">
      <w:pPr>
        <w:pStyle w:val="Heading2"/>
      </w:pPr>
      <w:bookmarkStart w:id="29" w:name="_Toc211595010"/>
      <w:r w:rsidRPr="00EC2455">
        <w:t>E</w:t>
      </w:r>
      <w:r w:rsidR="008228E7" w:rsidRPr="00EC2455">
        <w:t>stimation of Affected Individuals</w:t>
      </w:r>
      <w:bookmarkEnd w:id="28"/>
      <w:bookmarkEnd w:id="29"/>
    </w:p>
    <w:p w14:paraId="4F838806" w14:textId="0B0DC288" w:rsidR="00B74A52" w:rsidRPr="00F12962" w:rsidRDefault="00B74A52" w:rsidP="50E763C5">
      <w:r w:rsidRPr="50E763C5">
        <w:t xml:space="preserve">The </w:t>
      </w:r>
      <w:r w:rsidR="00CC1434">
        <w:t>Proposed Rule</w:t>
      </w:r>
      <w:r w:rsidRPr="50E763C5">
        <w:t xml:space="preserve"> </w:t>
      </w:r>
      <w:r w:rsidR="00821C66" w:rsidRPr="50E763C5">
        <w:t xml:space="preserve">applies to all uses of water authorized under Part II, Chapter 373, F.S., with withdrawal points within the North Florida Regional Water Supply Partnership (NFRWSP) area (Figure A), which includes </w:t>
      </w:r>
      <w:r w:rsidR="00000725">
        <w:t xml:space="preserve">the entirety of </w:t>
      </w:r>
      <w:r w:rsidR="00821C66" w:rsidRPr="50E763C5">
        <w:t>Alachua, Baker, Bradford, Clay, Columbia, Duval, Flagler, Gilchrist, Hamilton, Nassau, Putnam, St. Johns, Suwannee, and Union counties. Therefore, th</w:t>
      </w:r>
      <w:r w:rsidRPr="50E763C5">
        <w:t xml:space="preserve">e individuals likely to be impacted by the </w:t>
      </w:r>
      <w:r w:rsidR="00CC1434">
        <w:t>Proposed Rule</w:t>
      </w:r>
      <w:r w:rsidRPr="50E763C5">
        <w:t xml:space="preserve">s are consumptive use permit </w:t>
      </w:r>
      <w:r w:rsidR="0053011F" w:rsidRPr="50E763C5">
        <w:t xml:space="preserve">permittees and </w:t>
      </w:r>
      <w:r w:rsidRPr="50E763C5">
        <w:t>applicants who:</w:t>
      </w:r>
      <w:r w:rsidR="00D15165" w:rsidRPr="50E763C5">
        <w:t xml:space="preserve"> </w:t>
      </w:r>
    </w:p>
    <w:p w14:paraId="04063044" w14:textId="03737A3C" w:rsidR="00B74A52" w:rsidRPr="00F12962" w:rsidRDefault="00B74A52" w:rsidP="50E763C5">
      <w:pPr>
        <w:pStyle w:val="ListParagraph"/>
        <w:numPr>
          <w:ilvl w:val="0"/>
          <w:numId w:val="8"/>
        </w:numPr>
      </w:pPr>
      <w:r w:rsidRPr="50E763C5">
        <w:t xml:space="preserve">Are located within the </w:t>
      </w:r>
      <w:r w:rsidR="002C1738" w:rsidRPr="50E763C5">
        <w:t>NFRWSP planning area</w:t>
      </w:r>
      <w:r w:rsidRPr="50E763C5">
        <w:t xml:space="preserve"> (the geographic extent of the rules</w:t>
      </w:r>
      <w:proofErr w:type="gramStart"/>
      <w:r w:rsidRPr="50E763C5">
        <w:t>);</w:t>
      </w:r>
      <w:proofErr w:type="gramEnd"/>
    </w:p>
    <w:p w14:paraId="62646C0D" w14:textId="7482F7BC" w:rsidR="0053011F" w:rsidRPr="0053011F" w:rsidRDefault="00E8582A" w:rsidP="00F12962">
      <w:pPr>
        <w:pStyle w:val="ListParagraph"/>
        <w:numPr>
          <w:ilvl w:val="0"/>
          <w:numId w:val="8"/>
        </w:numPr>
      </w:pPr>
      <w:r w:rsidRPr="50E763C5">
        <w:t xml:space="preserve">Have an existing </w:t>
      </w:r>
      <w:r w:rsidR="00FA60C0" w:rsidRPr="00FA60C0">
        <w:t xml:space="preserve">water use </w:t>
      </w:r>
      <w:r w:rsidRPr="50E763C5">
        <w:t xml:space="preserve">or </w:t>
      </w:r>
      <w:r w:rsidR="002F2787">
        <w:t xml:space="preserve">are reasonably anticipated to </w:t>
      </w:r>
      <w:r w:rsidRPr="50E763C5">
        <w:t>p</w:t>
      </w:r>
      <w:r w:rsidR="00B74A52" w:rsidRPr="50E763C5">
        <w:t>ropose a</w:t>
      </w:r>
      <w:r w:rsidRPr="50E763C5">
        <w:t xml:space="preserve"> new</w:t>
      </w:r>
      <w:r w:rsidR="00B74A52" w:rsidRPr="50E763C5">
        <w:t xml:space="preserve"> water use</w:t>
      </w:r>
      <w:r w:rsidR="00644BEE">
        <w:t xml:space="preserve"> in the next five</w:t>
      </w:r>
      <w:r w:rsidR="00BC6A71">
        <w:t xml:space="preserve"> years</w:t>
      </w:r>
      <w:r w:rsidR="00B74A52" w:rsidRPr="50E763C5">
        <w:t xml:space="preserve"> that will impact </w:t>
      </w:r>
      <w:r w:rsidR="00521D90">
        <w:t xml:space="preserve">one or more compliance points for </w:t>
      </w:r>
      <w:r w:rsidR="00B74A52" w:rsidRPr="50E763C5">
        <w:t>the Lower Santa Fe and Ichetucknee Rivers and Priority Springs MFLs based on the magnitude and location of their proposed withdrawal, as determined by current modeling tools</w:t>
      </w:r>
      <w:r w:rsidRPr="50E763C5">
        <w:t>.</w:t>
      </w:r>
    </w:p>
    <w:p w14:paraId="092D8167" w14:textId="35B0EE6A" w:rsidR="0053011F" w:rsidRDefault="0053011F" w:rsidP="0053011F">
      <w:r>
        <w:t xml:space="preserve">For the purpose of this assessment, the number of individuals </w:t>
      </w:r>
      <w:r w:rsidR="00000725">
        <w:t xml:space="preserve">who may be </w:t>
      </w:r>
      <w:r>
        <w:t xml:space="preserve">affected by the regulatory measures is assumed to be the number of permittees or applicants, and the number of permits is treated as an analog for permittees and applicants. As an individual or entity may hold multiple permits, </w:t>
      </w:r>
      <w:r w:rsidR="007D5EA8">
        <w:t>evaluating costs</w:t>
      </w:r>
      <w:r>
        <w:t xml:space="preserve"> based on total permit counts is a conservative approach to estimate the total number of individuals, because it </w:t>
      </w:r>
      <w:r w:rsidR="00000725">
        <w:t xml:space="preserve">may </w:t>
      </w:r>
      <w:r w:rsidR="00587F52">
        <w:t>create a high-end cost estimate</w:t>
      </w:r>
      <w:r>
        <w:t xml:space="preserve"> by potentially overestimating unique individuals. </w:t>
      </w:r>
    </w:p>
    <w:p w14:paraId="476C9EC2" w14:textId="29ECA271" w:rsidR="00E8582A" w:rsidRDefault="0002706E" w:rsidP="00F12962">
      <w:r w:rsidRPr="00F12962">
        <w:rPr>
          <w:lang w:val="en"/>
        </w:rPr>
        <w:t>The Department requested technical assistance from the SRWMD and SJRWMD t</w:t>
      </w:r>
      <w:r w:rsidR="00B74A52" w:rsidRPr="00F12962">
        <w:rPr>
          <w:lang w:val="en"/>
        </w:rPr>
        <w:t xml:space="preserve">o develop an estimate of the number of individuals likely to be economically impacted by the </w:t>
      </w:r>
      <w:r w:rsidR="00CC1434">
        <w:rPr>
          <w:lang w:val="en"/>
        </w:rPr>
        <w:t>Proposed Rule</w:t>
      </w:r>
      <w:r w:rsidR="00B74A52" w:rsidRPr="00F12962">
        <w:rPr>
          <w:lang w:val="en"/>
        </w:rPr>
        <w:t>s</w:t>
      </w:r>
      <w:r w:rsidRPr="00F12962">
        <w:rPr>
          <w:lang w:val="en"/>
        </w:rPr>
        <w:t>.</w:t>
      </w:r>
      <w:r w:rsidR="00B74A52" w:rsidRPr="00F12962">
        <w:rPr>
          <w:lang w:val="en"/>
        </w:rPr>
        <w:t xml:space="preserve"> </w:t>
      </w:r>
      <w:r w:rsidRPr="00F12962">
        <w:t>C</w:t>
      </w:r>
      <w:r w:rsidR="00B74A52" w:rsidRPr="00F12962">
        <w:t xml:space="preserve">onsumptive use permit </w:t>
      </w:r>
      <w:r w:rsidR="00B74A52" w:rsidRPr="00F12962">
        <w:rPr>
          <w:iCs/>
        </w:rPr>
        <w:t xml:space="preserve">datasets </w:t>
      </w:r>
      <w:r w:rsidR="00B32681">
        <w:rPr>
          <w:iCs/>
        </w:rPr>
        <w:t xml:space="preserve">are </w:t>
      </w:r>
      <w:r w:rsidR="00B74A52" w:rsidRPr="00F12962">
        <w:rPr>
          <w:iCs/>
        </w:rPr>
        <w:t>from the SRWMD and SJRWMD consumptive use permit databases</w:t>
      </w:r>
      <w:r w:rsidR="00B74A52" w:rsidRPr="00F12962">
        <w:t xml:space="preserve">. </w:t>
      </w:r>
    </w:p>
    <w:p w14:paraId="4B9F293F" w14:textId="416D491F" w:rsidR="004053AE" w:rsidRDefault="00B74A52" w:rsidP="00F12962">
      <w:r>
        <w:t xml:space="preserve">In determining the number of </w:t>
      </w:r>
      <w:r w:rsidR="00487B81">
        <w:t>individuals</w:t>
      </w:r>
      <w:r>
        <w:t xml:space="preserve"> likely to be affected by the </w:t>
      </w:r>
      <w:r w:rsidR="00584917">
        <w:t>Proposed Rule</w:t>
      </w:r>
      <w:r>
        <w:t xml:space="preserve">, </w:t>
      </w:r>
      <w:r w:rsidR="000502EA">
        <w:t xml:space="preserve">the </w:t>
      </w:r>
      <w:r w:rsidR="00423DD0">
        <w:t>Department</w:t>
      </w:r>
      <w:r w:rsidR="000502EA">
        <w:t xml:space="preserve"> </w:t>
      </w:r>
      <w:r>
        <w:t>assessed:</w:t>
      </w:r>
      <w:r w:rsidR="00D15165">
        <w:t xml:space="preserve"> </w:t>
      </w:r>
      <w:r w:rsidR="00423DD0">
        <w:t xml:space="preserve">(1) the number of Landscape Irrigation applicants that </w:t>
      </w:r>
      <w:r w:rsidR="00000725">
        <w:t xml:space="preserve">may </w:t>
      </w:r>
      <w:r w:rsidR="00423DD0">
        <w:t xml:space="preserve">be affected by </w:t>
      </w:r>
      <w:r w:rsidR="00423DD0" w:rsidRPr="00AD7BD4">
        <w:t>the proposed restrictions (</w:t>
      </w:r>
      <w:r w:rsidR="008208F5" w:rsidRPr="00AD7BD4">
        <w:t xml:space="preserve">subsection </w:t>
      </w:r>
      <w:r w:rsidR="00423DD0" w:rsidRPr="00AD7BD4">
        <w:t>2.1.1)</w:t>
      </w:r>
      <w:r w:rsidR="003106C7" w:rsidRPr="00AD7BD4">
        <w:t xml:space="preserve">, </w:t>
      </w:r>
      <w:r w:rsidR="00FC4774" w:rsidRPr="00AD7BD4">
        <w:t xml:space="preserve">(2) the number of CUPs </w:t>
      </w:r>
      <w:r w:rsidR="00424790" w:rsidRPr="00AD7BD4">
        <w:t>within the SRWMD</w:t>
      </w:r>
      <w:r w:rsidR="007F458C" w:rsidRPr="00AD7BD4">
        <w:t>, including the number of existing</w:t>
      </w:r>
      <w:r w:rsidR="007C447C">
        <w:t xml:space="preserve"> permits</w:t>
      </w:r>
      <w:r w:rsidR="007F458C" w:rsidRPr="00AD7BD4">
        <w:t>, likely renewals within five years, and likely new CUP applicants within five years,</w:t>
      </w:r>
      <w:r w:rsidR="00424790" w:rsidRPr="00AD7BD4">
        <w:t xml:space="preserve"> </w:t>
      </w:r>
      <w:r w:rsidR="00003E3F" w:rsidRPr="00AD7BD4">
        <w:t>that would b</w:t>
      </w:r>
      <w:r w:rsidR="007F6E65" w:rsidRPr="00AD7BD4">
        <w:t xml:space="preserve">e required to meet the </w:t>
      </w:r>
      <w:r w:rsidR="007F458C" w:rsidRPr="00AD7BD4">
        <w:t xml:space="preserve">monitoring and reporting requirements of the Proposed Rule (subsection 2.1.2), </w:t>
      </w:r>
      <w:r w:rsidR="00840E8D" w:rsidRPr="00AD7BD4">
        <w:t xml:space="preserve">and </w:t>
      </w:r>
      <w:r w:rsidR="00E8582A" w:rsidRPr="00AD7BD4">
        <w:t>(</w:t>
      </w:r>
      <w:r w:rsidR="007F458C" w:rsidRPr="00AD7BD4">
        <w:t>3</w:t>
      </w:r>
      <w:r w:rsidR="00E8582A" w:rsidRPr="00AD7BD4">
        <w:t xml:space="preserve">) the number of CUPs within the NFRWSP, </w:t>
      </w:r>
      <w:r w:rsidR="00CC311D" w:rsidRPr="00AD7BD4">
        <w:t>including the number of</w:t>
      </w:r>
      <w:r w:rsidRPr="00AD7BD4">
        <w:t xml:space="preserve"> </w:t>
      </w:r>
      <w:r w:rsidR="008208F5" w:rsidRPr="00AD7BD4">
        <w:t>existing</w:t>
      </w:r>
      <w:r w:rsidR="00B6417A">
        <w:t xml:space="preserve"> permits</w:t>
      </w:r>
      <w:r w:rsidR="008208F5" w:rsidRPr="00AD7BD4">
        <w:t xml:space="preserve">, </w:t>
      </w:r>
      <w:r w:rsidRPr="00AD7BD4">
        <w:t>likely renewals</w:t>
      </w:r>
      <w:r w:rsidR="008208F5" w:rsidRPr="00AD7BD4">
        <w:t xml:space="preserve"> within</w:t>
      </w:r>
      <w:r w:rsidR="00872E0F" w:rsidRPr="00AD7BD4">
        <w:t xml:space="preserve"> five </w:t>
      </w:r>
      <w:r w:rsidR="008208F5" w:rsidRPr="00AD7BD4">
        <w:t>years,</w:t>
      </w:r>
      <w:r w:rsidRPr="00AD7BD4">
        <w:t xml:space="preserve"> and likely new </w:t>
      </w:r>
      <w:r w:rsidR="00E8582A" w:rsidRPr="00AD7BD4">
        <w:t>CUP</w:t>
      </w:r>
      <w:r w:rsidRPr="00AD7BD4">
        <w:t xml:space="preserve"> applicants</w:t>
      </w:r>
      <w:r w:rsidR="008208F5" w:rsidRPr="00AD7BD4">
        <w:t xml:space="preserve"> within </w:t>
      </w:r>
      <w:r w:rsidR="00872E0F" w:rsidRPr="00AD7BD4">
        <w:t xml:space="preserve">five </w:t>
      </w:r>
      <w:r w:rsidR="008208F5" w:rsidRPr="00AD7BD4">
        <w:t>years</w:t>
      </w:r>
      <w:r w:rsidR="00AD7BD4" w:rsidRPr="00AD7BD4">
        <w:t>, that would be required to meet the water conservation and offset requirements of the Proposed Rule (subsection 2.1.3.)</w:t>
      </w:r>
      <w:r w:rsidRPr="00AD7BD4">
        <w:t>.</w:t>
      </w:r>
      <w:r w:rsidR="007D366D">
        <w:t xml:space="preserve"> </w:t>
      </w:r>
    </w:p>
    <w:p w14:paraId="40991A40" w14:textId="6C694CDC" w:rsidR="00963D41" w:rsidRPr="008208F5" w:rsidRDefault="00963D41" w:rsidP="00963D41">
      <w:pPr>
        <w:pStyle w:val="Heading3"/>
      </w:pPr>
      <w:bookmarkStart w:id="30" w:name="_Toc207204364"/>
      <w:bookmarkStart w:id="31" w:name="_Toc211595011"/>
      <w:r w:rsidRPr="008208F5">
        <w:t xml:space="preserve">Number of </w:t>
      </w:r>
      <w:r w:rsidR="004B7857">
        <w:t>Individuals Impacted by Private</w:t>
      </w:r>
      <w:r w:rsidR="0028356E" w:rsidRPr="008208F5">
        <w:t xml:space="preserve"> </w:t>
      </w:r>
      <w:r w:rsidRPr="008208F5">
        <w:t>Residential Landscape Irrigation</w:t>
      </w:r>
      <w:bookmarkEnd w:id="30"/>
      <w:bookmarkEnd w:id="31"/>
    </w:p>
    <w:p w14:paraId="08BDD22E" w14:textId="6D5E10CA" w:rsidR="001F3CF0" w:rsidRPr="008208F5" w:rsidRDefault="0028356E" w:rsidP="00933C50">
      <w:r w:rsidRPr="008208F5">
        <w:t xml:space="preserve">This subsection details the estimated number of individuals that </w:t>
      </w:r>
      <w:r w:rsidR="00000725">
        <w:t>may</w:t>
      </w:r>
      <w:r w:rsidR="00000725" w:rsidRPr="008208F5">
        <w:t xml:space="preserve"> </w:t>
      </w:r>
      <w:r w:rsidRPr="008208F5">
        <w:t>be impacted by the proposed regulatory measure described in</w:t>
      </w:r>
      <w:r w:rsidRPr="00921BDF">
        <w:t xml:space="preserve"> subsections 1.2.</w:t>
      </w:r>
      <w:r w:rsidR="00B347D3" w:rsidRPr="00921BDF">
        <w:t>1</w:t>
      </w:r>
      <w:r w:rsidRPr="00921BDF">
        <w:t xml:space="preserve"> (</w:t>
      </w:r>
      <w:r w:rsidR="00D71B11" w:rsidRPr="00921BDF">
        <w:t xml:space="preserve">Private </w:t>
      </w:r>
      <w:r w:rsidRPr="00921BDF">
        <w:t>Residential Landscape Irrigation Requirements) above.</w:t>
      </w:r>
      <w:r w:rsidR="00933C50" w:rsidRPr="00933C50">
        <w:t xml:space="preserve"> </w:t>
      </w:r>
      <w:r w:rsidR="00933C50">
        <w:t xml:space="preserve">Under </w:t>
      </w:r>
      <w:r w:rsidR="00933C50" w:rsidRPr="007A1D35">
        <w:t xml:space="preserve">this requirement, permittees and applicants </w:t>
      </w:r>
      <w:r w:rsidR="001F3CF0" w:rsidRPr="007A1D35">
        <w:t xml:space="preserve">for a No-Fee Noticed </w:t>
      </w:r>
      <w:r w:rsidR="001F3CF0" w:rsidRPr="007A1D35">
        <w:lastRenderedPageBreak/>
        <w:t xml:space="preserve">General </w:t>
      </w:r>
      <w:r w:rsidR="00A775A0" w:rsidRPr="007A1D35">
        <w:t xml:space="preserve">Consumptive Use </w:t>
      </w:r>
      <w:r w:rsidR="001F3CF0" w:rsidRPr="007A1D35">
        <w:t>Perm</w:t>
      </w:r>
      <w:r w:rsidR="001F3CF0" w:rsidRPr="008208F5">
        <w:t xml:space="preserve">it </w:t>
      </w:r>
      <w:r w:rsidR="00000725">
        <w:t>may</w:t>
      </w:r>
      <w:r w:rsidR="00000725" w:rsidRPr="008208F5">
        <w:t xml:space="preserve"> </w:t>
      </w:r>
      <w:r w:rsidR="001F3CF0" w:rsidRPr="008208F5">
        <w:t>be required to purchase and install irrigation system controls that promote conservation</w:t>
      </w:r>
      <w:r w:rsidR="00933C50" w:rsidRPr="008208F5">
        <w:t>.</w:t>
      </w:r>
      <w:r w:rsidR="001F3CF0" w:rsidRPr="008208F5">
        <w:t xml:space="preserve"> </w:t>
      </w:r>
    </w:p>
    <w:p w14:paraId="6F646401" w14:textId="21073341" w:rsidR="00963D41" w:rsidRPr="009B5F75" w:rsidRDefault="00C80E4B" w:rsidP="009B5F75">
      <w:r w:rsidRPr="008208F5">
        <w:t xml:space="preserve">To develop this estimate, a dataset was created that included all </w:t>
      </w:r>
      <w:r w:rsidR="000869CD">
        <w:t xml:space="preserve">well </w:t>
      </w:r>
      <w:r w:rsidRPr="008208F5">
        <w:t xml:space="preserve">construction permits in the NFRWSP for Private Residential Irrigation Wells for the past five years where </w:t>
      </w:r>
      <w:r w:rsidR="0065555F">
        <w:t>public supply</w:t>
      </w:r>
      <w:r w:rsidR="0065555F" w:rsidRPr="008208F5">
        <w:t xml:space="preserve"> </w:t>
      </w:r>
      <w:r w:rsidR="006E4C29">
        <w:t xml:space="preserve">water </w:t>
      </w:r>
      <w:r w:rsidRPr="008208F5">
        <w:t>is available</w:t>
      </w:r>
      <w:r w:rsidR="000869CD">
        <w:t xml:space="preserve">. Based on the </w:t>
      </w:r>
      <w:r w:rsidR="009B5F75">
        <w:t>permit database from both districts, t</w:t>
      </w:r>
      <w:r w:rsidR="007311D6" w:rsidRPr="008208F5">
        <w:t xml:space="preserve">he number of </w:t>
      </w:r>
      <w:r w:rsidR="009B5F75">
        <w:t xml:space="preserve">well </w:t>
      </w:r>
      <w:r w:rsidR="007311D6" w:rsidRPr="008208F5">
        <w:t>construction permits</w:t>
      </w:r>
      <w:r w:rsidR="009B5F75">
        <w:t xml:space="preserve"> that met these criteria </w:t>
      </w:r>
      <w:r w:rsidR="00074250">
        <w:t>is</w:t>
      </w:r>
      <w:r w:rsidR="009B5F75">
        <w:t xml:space="preserve"> </w:t>
      </w:r>
      <w:r w:rsidR="00A261F1">
        <w:t xml:space="preserve">summarized in </w:t>
      </w:r>
      <w:r w:rsidR="00A261F1" w:rsidRPr="00921BDF">
        <w:rPr>
          <w:b/>
          <w:bCs/>
        </w:rPr>
        <w:t>Table 1</w:t>
      </w:r>
      <w:r w:rsidR="00A261F1" w:rsidRPr="00921BDF">
        <w:t xml:space="preserve"> below.</w:t>
      </w:r>
      <w:r w:rsidR="00030A29" w:rsidRPr="008208F5">
        <w:t xml:space="preserve"> </w:t>
      </w:r>
    </w:p>
    <w:p w14:paraId="3C9E313E" w14:textId="55A36A4E" w:rsidR="001D3469" w:rsidRDefault="001D3469" w:rsidP="001D3469">
      <w:pPr>
        <w:pStyle w:val="Caption"/>
      </w:pPr>
      <w:bookmarkStart w:id="32" w:name="_Toc211595030"/>
      <w:r>
        <w:t xml:space="preserve">Table </w:t>
      </w:r>
      <w:r>
        <w:fldChar w:fldCharType="begin"/>
      </w:r>
      <w:r>
        <w:instrText xml:space="preserve"> SEQ Table \* ARABIC </w:instrText>
      </w:r>
      <w:r>
        <w:fldChar w:fldCharType="separate"/>
      </w:r>
      <w:r w:rsidR="00693116">
        <w:t>1</w:t>
      </w:r>
      <w:r>
        <w:fldChar w:fldCharType="end"/>
      </w:r>
      <w:r>
        <w:t xml:space="preserve">. </w:t>
      </w:r>
      <w:r w:rsidRPr="001D3469">
        <w:t>Private Residential Irrigation Well Construction Permits in the NFRWSP</w:t>
      </w:r>
      <w:bookmarkEnd w:id="32"/>
    </w:p>
    <w:tbl>
      <w:tblPr>
        <w:tblW w:w="5000" w:type="pct"/>
        <w:tblLayout w:type="fixed"/>
        <w:tblCellMar>
          <w:top w:w="15" w:type="dxa"/>
          <w:bottom w:w="15" w:type="dxa"/>
        </w:tblCellMar>
        <w:tblLook w:val="04A0" w:firstRow="1" w:lastRow="0" w:firstColumn="1" w:lastColumn="0" w:noHBand="0" w:noVBand="1"/>
        <w:tblDescription w:val="Table 1. Private Residential Irrigation Well Construction Permits in the NFRWSP"/>
      </w:tblPr>
      <w:tblGrid>
        <w:gridCol w:w="2246"/>
        <w:gridCol w:w="7104"/>
      </w:tblGrid>
      <w:tr w:rsidR="00567040" w:rsidRPr="009B5F75" w14:paraId="36504DB9" w14:textId="77777777" w:rsidTr="003B4B38">
        <w:trPr>
          <w:trHeight w:val="938"/>
        </w:trPr>
        <w:tc>
          <w:tcPr>
            <w:tcW w:w="1201"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5DF570A" w14:textId="463B43C0" w:rsidR="00567040" w:rsidRPr="009D08FF" w:rsidRDefault="00567040" w:rsidP="00567040">
            <w:pPr>
              <w:pStyle w:val="TableParagraph"/>
              <w:ind w:right="39"/>
              <w:rPr>
                <w:b/>
                <w:spacing w:val="-2"/>
                <w:sz w:val="20"/>
              </w:rPr>
            </w:pPr>
            <w:bookmarkStart w:id="33" w:name="_Hlk201222587"/>
            <w:r>
              <w:rPr>
                <w:b/>
                <w:spacing w:val="-2"/>
                <w:sz w:val="20"/>
              </w:rPr>
              <w:t>District</w:t>
            </w:r>
          </w:p>
        </w:tc>
        <w:tc>
          <w:tcPr>
            <w:tcW w:w="3799" w:type="pct"/>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7D8B9BBC" w14:textId="7E1E9E22" w:rsidR="00567040" w:rsidRPr="009D08FF" w:rsidRDefault="00567040" w:rsidP="00567040">
            <w:pPr>
              <w:pStyle w:val="TableParagraph"/>
              <w:ind w:right="39"/>
              <w:rPr>
                <w:b/>
                <w:spacing w:val="-2"/>
                <w:sz w:val="20"/>
              </w:rPr>
            </w:pPr>
            <w:r w:rsidRPr="009D08FF">
              <w:rPr>
                <w:b/>
                <w:spacing w:val="-2"/>
                <w:sz w:val="20"/>
              </w:rPr>
              <w:t># Well Construction Permits for Private Residential Landscape Irrigation Wells Issued for past 5 years</w:t>
            </w:r>
            <w:r>
              <w:rPr>
                <w:b/>
                <w:spacing w:val="-2"/>
                <w:sz w:val="20"/>
              </w:rPr>
              <w:t xml:space="preserve"> w</w:t>
            </w:r>
            <w:r w:rsidRPr="00567040">
              <w:rPr>
                <w:b/>
                <w:spacing w:val="-2"/>
                <w:sz w:val="20"/>
              </w:rPr>
              <w:t xml:space="preserve">here </w:t>
            </w:r>
            <w:r w:rsidR="002B2682">
              <w:rPr>
                <w:b/>
                <w:spacing w:val="-2"/>
                <w:sz w:val="20"/>
              </w:rPr>
              <w:t>public supply</w:t>
            </w:r>
            <w:r w:rsidR="002B2682" w:rsidRPr="00567040">
              <w:rPr>
                <w:b/>
                <w:spacing w:val="-2"/>
                <w:sz w:val="20"/>
              </w:rPr>
              <w:t xml:space="preserve"> </w:t>
            </w:r>
            <w:r w:rsidRPr="00567040">
              <w:rPr>
                <w:b/>
                <w:spacing w:val="-2"/>
                <w:sz w:val="20"/>
              </w:rPr>
              <w:t>is available</w:t>
            </w:r>
          </w:p>
        </w:tc>
      </w:tr>
      <w:tr w:rsidR="00567040" w:rsidRPr="009B5F75" w14:paraId="0159AACB" w14:textId="77777777" w:rsidTr="00A56FB0">
        <w:trPr>
          <w:trHeight w:val="20"/>
        </w:trPr>
        <w:tc>
          <w:tcPr>
            <w:tcW w:w="1201" w:type="pct"/>
            <w:tcBorders>
              <w:top w:val="single" w:sz="4" w:space="0" w:color="auto"/>
              <w:left w:val="single" w:sz="4" w:space="0" w:color="auto"/>
              <w:bottom w:val="single" w:sz="4" w:space="0" w:color="auto"/>
              <w:right w:val="single" w:sz="4" w:space="0" w:color="auto"/>
            </w:tcBorders>
          </w:tcPr>
          <w:p w14:paraId="6078D543" w14:textId="4C1F3B25" w:rsidR="00567040" w:rsidRPr="009D08FF" w:rsidRDefault="00567040" w:rsidP="00695B81">
            <w:pPr>
              <w:spacing w:after="0"/>
              <w:jc w:val="center"/>
              <w:rPr>
                <w:color w:val="000000"/>
                <w:sz w:val="22"/>
                <w:szCs w:val="22"/>
              </w:rPr>
            </w:pPr>
            <w:r>
              <w:rPr>
                <w:color w:val="000000"/>
                <w:sz w:val="22"/>
                <w:szCs w:val="22"/>
              </w:rPr>
              <w:t>SRWMD</w:t>
            </w:r>
          </w:p>
        </w:tc>
        <w:tc>
          <w:tcPr>
            <w:tcW w:w="3799" w:type="pct"/>
            <w:tcBorders>
              <w:top w:val="single" w:sz="4" w:space="0" w:color="auto"/>
              <w:left w:val="single" w:sz="4" w:space="0" w:color="auto"/>
              <w:bottom w:val="single" w:sz="4" w:space="0" w:color="auto"/>
              <w:right w:val="single" w:sz="4" w:space="0" w:color="auto"/>
            </w:tcBorders>
            <w:noWrap/>
            <w:vAlign w:val="center"/>
            <w:hideMark/>
          </w:tcPr>
          <w:p w14:paraId="2535707A" w14:textId="10F9F6AC" w:rsidR="00567040" w:rsidRPr="009D08FF" w:rsidRDefault="00567040" w:rsidP="00695B81">
            <w:pPr>
              <w:spacing w:after="0"/>
              <w:jc w:val="center"/>
              <w:rPr>
                <w:color w:val="000000"/>
                <w:sz w:val="22"/>
                <w:szCs w:val="22"/>
              </w:rPr>
            </w:pPr>
            <w:r w:rsidRPr="009D08FF">
              <w:rPr>
                <w:color w:val="000000"/>
                <w:sz w:val="22"/>
                <w:szCs w:val="22"/>
              </w:rPr>
              <w:t>6</w:t>
            </w:r>
            <w:r>
              <w:rPr>
                <w:color w:val="000000"/>
                <w:sz w:val="22"/>
                <w:szCs w:val="22"/>
              </w:rPr>
              <w:t>3</w:t>
            </w:r>
          </w:p>
        </w:tc>
      </w:tr>
      <w:tr w:rsidR="00567040" w:rsidRPr="009B5F75" w14:paraId="7AC89402" w14:textId="77777777" w:rsidTr="00A56FB0">
        <w:trPr>
          <w:trHeight w:val="20"/>
        </w:trPr>
        <w:tc>
          <w:tcPr>
            <w:tcW w:w="1201" w:type="pct"/>
            <w:tcBorders>
              <w:top w:val="single" w:sz="4" w:space="0" w:color="auto"/>
              <w:left w:val="single" w:sz="4" w:space="0" w:color="auto"/>
              <w:bottom w:val="single" w:sz="4" w:space="0" w:color="auto"/>
              <w:right w:val="single" w:sz="4" w:space="0" w:color="auto"/>
            </w:tcBorders>
          </w:tcPr>
          <w:p w14:paraId="1D024F41" w14:textId="051B218B" w:rsidR="00567040" w:rsidRPr="009D08FF" w:rsidRDefault="00567040" w:rsidP="00695B81">
            <w:pPr>
              <w:spacing w:after="0"/>
              <w:jc w:val="center"/>
              <w:rPr>
                <w:color w:val="000000"/>
                <w:sz w:val="22"/>
                <w:szCs w:val="22"/>
              </w:rPr>
            </w:pPr>
            <w:r>
              <w:rPr>
                <w:color w:val="000000"/>
                <w:sz w:val="22"/>
                <w:szCs w:val="22"/>
              </w:rPr>
              <w:t>SJRWMD</w:t>
            </w:r>
          </w:p>
        </w:tc>
        <w:tc>
          <w:tcPr>
            <w:tcW w:w="3799" w:type="pct"/>
            <w:tcBorders>
              <w:top w:val="single" w:sz="4" w:space="0" w:color="auto"/>
              <w:left w:val="single" w:sz="4" w:space="0" w:color="auto"/>
              <w:bottom w:val="single" w:sz="4" w:space="0" w:color="auto"/>
              <w:right w:val="single" w:sz="4" w:space="0" w:color="auto"/>
            </w:tcBorders>
            <w:noWrap/>
            <w:vAlign w:val="center"/>
          </w:tcPr>
          <w:p w14:paraId="5DF913D5" w14:textId="4E084485" w:rsidR="00567040" w:rsidRPr="009D08FF" w:rsidRDefault="00567040" w:rsidP="00695B81">
            <w:pPr>
              <w:spacing w:after="0"/>
              <w:jc w:val="center"/>
              <w:rPr>
                <w:color w:val="000000"/>
                <w:sz w:val="22"/>
                <w:szCs w:val="22"/>
              </w:rPr>
            </w:pPr>
            <w:r>
              <w:rPr>
                <w:color w:val="000000"/>
                <w:sz w:val="22"/>
                <w:szCs w:val="22"/>
              </w:rPr>
              <w:t>1,996</w:t>
            </w:r>
          </w:p>
        </w:tc>
      </w:tr>
      <w:bookmarkEnd w:id="33"/>
    </w:tbl>
    <w:p w14:paraId="3F39270D" w14:textId="77777777" w:rsidR="009C5CC6" w:rsidRPr="00C54D63" w:rsidRDefault="009C5CC6" w:rsidP="00695B81">
      <w:pPr>
        <w:spacing w:after="0"/>
      </w:pPr>
    </w:p>
    <w:p w14:paraId="64E13213" w14:textId="668FE73A" w:rsidR="00CE18EF" w:rsidRPr="00F56965" w:rsidRDefault="00EC4143" w:rsidP="00695B81">
      <w:pPr>
        <w:spacing w:after="0"/>
      </w:pPr>
      <w:r w:rsidRPr="00C54D63">
        <w:t xml:space="preserve">Based on </w:t>
      </w:r>
      <w:r w:rsidR="00420C9E" w:rsidRPr="00C54D63">
        <w:t>an</w:t>
      </w:r>
      <w:r w:rsidRPr="00C54D63">
        <w:t xml:space="preserve"> assumption that the previous </w:t>
      </w:r>
      <w:r w:rsidR="00872E0F">
        <w:t xml:space="preserve">five </w:t>
      </w:r>
      <w:r w:rsidRPr="00C54D63">
        <w:t xml:space="preserve">years </w:t>
      </w:r>
      <w:r w:rsidR="00C54D63" w:rsidRPr="00C54D63">
        <w:t>are</w:t>
      </w:r>
      <w:r w:rsidRPr="00C54D63">
        <w:t xml:space="preserve"> representative of </w:t>
      </w:r>
      <w:r w:rsidR="00420C9E" w:rsidRPr="00C54D63">
        <w:t>expectations</w:t>
      </w:r>
      <w:r w:rsidRPr="00C54D63">
        <w:t xml:space="preserve"> of the next </w:t>
      </w:r>
      <w:r w:rsidR="00872E0F">
        <w:t xml:space="preserve">five </w:t>
      </w:r>
      <w:r w:rsidRPr="00C54D63">
        <w:t>years after rule adoption, t</w:t>
      </w:r>
      <w:r w:rsidR="00CE18EF" w:rsidRPr="00C54D63">
        <w:t>he proposed regulatory measure described in subsection 1.2.</w:t>
      </w:r>
      <w:r w:rsidR="00695B81" w:rsidRPr="00C54D63">
        <w:t>1</w:t>
      </w:r>
      <w:r w:rsidR="00CE18EF" w:rsidRPr="00C54D63">
        <w:t xml:space="preserve"> (</w:t>
      </w:r>
      <w:r w:rsidR="00E4560C" w:rsidRPr="00C54D63">
        <w:t xml:space="preserve">Private </w:t>
      </w:r>
      <w:r w:rsidR="00CE18EF" w:rsidRPr="00C54D63">
        <w:t>Residential Landscape Irrigation Requirements</w:t>
      </w:r>
      <w:r w:rsidR="00695B81" w:rsidRPr="00C54D63">
        <w:t>)</w:t>
      </w:r>
      <w:r w:rsidR="00CE18EF" w:rsidRPr="00C54D63">
        <w:t xml:space="preserve"> </w:t>
      </w:r>
      <w:r w:rsidR="00CD3475">
        <w:t>c</w:t>
      </w:r>
      <w:r w:rsidR="00CE18EF" w:rsidRPr="00C54D63">
        <w:t xml:space="preserve">ould impact approximately </w:t>
      </w:r>
      <w:r w:rsidR="00DC5B17">
        <w:t>2,059</w:t>
      </w:r>
      <w:r w:rsidR="00CE18EF" w:rsidRPr="00C54D63">
        <w:t xml:space="preserve"> </w:t>
      </w:r>
      <w:r w:rsidR="00314CE1">
        <w:t>wells</w:t>
      </w:r>
      <w:r w:rsidR="00314CE1" w:rsidRPr="00C54D63">
        <w:t xml:space="preserve"> </w:t>
      </w:r>
      <w:r w:rsidR="00CE18EF" w:rsidRPr="00F56965">
        <w:t xml:space="preserve">within the first </w:t>
      </w:r>
      <w:r w:rsidR="00872E0F" w:rsidRPr="00F56965">
        <w:t xml:space="preserve">five </w:t>
      </w:r>
      <w:r w:rsidR="00CE18EF" w:rsidRPr="00F56965">
        <w:t>years</w:t>
      </w:r>
      <w:r w:rsidR="005B3012" w:rsidRPr="00F56965">
        <w:t xml:space="preserve"> of the rule becoming effective</w:t>
      </w:r>
      <w:r w:rsidR="00CE18EF" w:rsidRPr="00F56965">
        <w:t>.</w:t>
      </w:r>
    </w:p>
    <w:p w14:paraId="13E03AD7" w14:textId="77777777" w:rsidR="00695B81" w:rsidRPr="00F56965" w:rsidRDefault="00695B81" w:rsidP="00695B81">
      <w:pPr>
        <w:spacing w:after="0"/>
      </w:pPr>
    </w:p>
    <w:p w14:paraId="6115D696" w14:textId="67632BFE" w:rsidR="005A719E" w:rsidRPr="00F56965" w:rsidRDefault="005A719E" w:rsidP="005A719E">
      <w:pPr>
        <w:pStyle w:val="Heading3"/>
      </w:pPr>
      <w:bookmarkStart w:id="34" w:name="_Toc207204365"/>
      <w:bookmarkStart w:id="35" w:name="_Toc211595012"/>
      <w:r w:rsidRPr="00F56965">
        <w:t>Number of Individuals Impacted by Monitoring and Reporting Requirements</w:t>
      </w:r>
      <w:bookmarkEnd w:id="34"/>
      <w:bookmarkEnd w:id="35"/>
    </w:p>
    <w:p w14:paraId="6D6BF3E6" w14:textId="58758BC8" w:rsidR="00095D83" w:rsidRPr="0091339E" w:rsidRDefault="00095D83" w:rsidP="00095D83">
      <w:r w:rsidRPr="0091339E">
        <w:t>The Proposed Rule is substantively similar to the existing rules in SJRWWD, therefore there is no change or increase in regulatory requirements for permittees in SJRWMD. The number of individuals impacted by these requirements in SJRWMD is zero.</w:t>
      </w:r>
    </w:p>
    <w:p w14:paraId="6178A0B6" w14:textId="47333641" w:rsidR="00095D83" w:rsidRPr="0091339E" w:rsidRDefault="00095D83" w:rsidP="00095D83">
      <w:r w:rsidRPr="0091339E">
        <w:t xml:space="preserve">In the SRWMD, the number of individuals impacted is estimated based on the </w:t>
      </w:r>
      <w:r>
        <w:t>increase in the number of wells and pumps that must be monitored and reported upon by permittees under the Proposed Rule</w:t>
      </w:r>
      <w:r w:rsidDel="008C6729">
        <w:t xml:space="preserve">. </w:t>
      </w:r>
    </w:p>
    <w:p w14:paraId="4D63994C" w14:textId="12B53E99" w:rsidR="00DD081B" w:rsidRDefault="00095D83" w:rsidP="00095D83">
      <w:pPr>
        <w:sectPr w:rsidR="00DD081B" w:rsidSect="00693315">
          <w:type w:val="continuous"/>
          <w:pgSz w:w="12240" w:h="15840" w:code="1"/>
          <w:pgMar w:top="1440" w:right="1440" w:bottom="1440" w:left="1440" w:header="720" w:footer="720" w:gutter="0"/>
          <w:cols w:space="720"/>
          <w:docGrid w:linePitch="360"/>
        </w:sectPr>
      </w:pPr>
      <w:r w:rsidRPr="0091339E">
        <w:t>To estimate the impact of this requirement, th</w:t>
      </w:r>
      <w:r>
        <w:t xml:space="preserve">is SERC first presents </w:t>
      </w:r>
      <w:r w:rsidRPr="0091339E">
        <w:t xml:space="preserve">the number of </w:t>
      </w:r>
      <w:r>
        <w:t xml:space="preserve">existing </w:t>
      </w:r>
      <w:r w:rsidRPr="0091339E">
        <w:t xml:space="preserve">permits </w:t>
      </w:r>
      <w:r>
        <w:t xml:space="preserve">impacted and then provides an estimated number of </w:t>
      </w:r>
      <w:r w:rsidRPr="0091339E">
        <w:t xml:space="preserve">withdrawal points </w:t>
      </w:r>
      <w:r>
        <w:t>impacted by the Proposed Rule</w:t>
      </w:r>
      <w:r w:rsidRPr="0091339E">
        <w:t xml:space="preserve">. </w:t>
      </w:r>
      <w:r>
        <w:t xml:space="preserve">With these estimations, the Department also provides an estimation of the potential new withdrawal points impacted within the first five years </w:t>
      </w:r>
      <w:r w:rsidR="002C6F46">
        <w:t>that will be required to do additional monitoring</w:t>
      </w:r>
      <w:r>
        <w:t xml:space="preserve">. </w:t>
      </w:r>
      <w:r w:rsidR="00260CAA">
        <w:t xml:space="preserve">The </w:t>
      </w:r>
      <w:r w:rsidR="00EA23C5">
        <w:t xml:space="preserve">estimated </w:t>
      </w:r>
      <w:r w:rsidR="00D14DF3">
        <w:t>number of</w:t>
      </w:r>
      <w:r w:rsidR="009E31A0">
        <w:t xml:space="preserve"> individuals impacted</w:t>
      </w:r>
      <w:r w:rsidR="00DE7AE0">
        <w:t xml:space="preserve"> by monitoring requirements</w:t>
      </w:r>
      <w:r w:rsidR="00FC1997">
        <w:t>, as represented by permit counts</w:t>
      </w:r>
      <w:r w:rsidR="00474222">
        <w:t xml:space="preserve"> and </w:t>
      </w:r>
      <w:r w:rsidR="00FC1997">
        <w:t xml:space="preserve">the number of existing and potential new withdrawal points impacted within the next five years, </w:t>
      </w:r>
      <w:r w:rsidR="00DE7AE0">
        <w:t xml:space="preserve">is summarized in </w:t>
      </w:r>
      <w:r w:rsidR="00DE7AE0" w:rsidRPr="00E15A72">
        <w:rPr>
          <w:b/>
        </w:rPr>
        <w:t>Table 2</w:t>
      </w:r>
      <w:r w:rsidR="00DE7AE0">
        <w:t xml:space="preserve">. </w:t>
      </w:r>
    </w:p>
    <w:p w14:paraId="5258FE31" w14:textId="19495AC0" w:rsidR="00247425" w:rsidRDefault="00247425" w:rsidP="00B9725A">
      <w:pPr>
        <w:pStyle w:val="Caption"/>
      </w:pPr>
      <w:bookmarkStart w:id="36" w:name="_Toc211595031"/>
      <w:r>
        <w:lastRenderedPageBreak/>
        <w:t xml:space="preserve">Table </w:t>
      </w:r>
      <w:r>
        <w:fldChar w:fldCharType="begin"/>
      </w:r>
      <w:r>
        <w:instrText xml:space="preserve"> SEQ Table \* ARABIC </w:instrText>
      </w:r>
      <w:r>
        <w:fldChar w:fldCharType="separate"/>
      </w:r>
      <w:r w:rsidR="00693116">
        <w:t>2</w:t>
      </w:r>
      <w:r>
        <w:fldChar w:fldCharType="end"/>
      </w:r>
      <w:r>
        <w:t xml:space="preserve">. </w:t>
      </w:r>
      <w:r w:rsidRPr="00247425">
        <w:t xml:space="preserve">Number of </w:t>
      </w:r>
      <w:r w:rsidR="00FF1055">
        <w:t xml:space="preserve">Existing and </w:t>
      </w:r>
      <w:r w:rsidR="00B50EB0">
        <w:t>Estimated</w:t>
      </w:r>
      <w:r w:rsidR="00E23864">
        <w:t xml:space="preserve"> </w:t>
      </w:r>
      <w:r w:rsidR="00FF1055">
        <w:t xml:space="preserve">New </w:t>
      </w:r>
      <w:r w:rsidRPr="00247425">
        <w:t xml:space="preserve">Permits and Wells Affected </w:t>
      </w:r>
      <w:r>
        <w:t>by Monitoring Requirements</w:t>
      </w:r>
      <w:bookmarkEnd w:id="36"/>
    </w:p>
    <w:tbl>
      <w:tblPr>
        <w:tblW w:w="5000" w:type="pct"/>
        <w:tblLook w:val="04A0" w:firstRow="1" w:lastRow="0" w:firstColumn="1" w:lastColumn="0" w:noHBand="0" w:noVBand="1"/>
        <w:tblDescription w:val="Table 2. Number of Existing and Estimated New Permits and Wells Affected by Monitoring Requirements"/>
      </w:tblPr>
      <w:tblGrid>
        <w:gridCol w:w="1796"/>
        <w:gridCol w:w="2339"/>
        <w:gridCol w:w="3332"/>
        <w:gridCol w:w="1883"/>
      </w:tblGrid>
      <w:tr w:rsidR="00AD4571" w:rsidRPr="00F56965" w14:paraId="21B2D639" w14:textId="77777777" w:rsidTr="00AD4571">
        <w:trPr>
          <w:trHeight w:val="1457"/>
          <w:tblHeader/>
        </w:trPr>
        <w:tc>
          <w:tcPr>
            <w:tcW w:w="960"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0DE696CF" w14:textId="4E0F6B72" w:rsidR="00044B33" w:rsidRPr="00F56965" w:rsidRDefault="00044B33" w:rsidP="00B9725A">
            <w:pPr>
              <w:keepNext/>
              <w:keepLines/>
              <w:spacing w:after="0"/>
              <w:jc w:val="center"/>
              <w:rPr>
                <w:b/>
                <w:bCs/>
                <w:color w:val="000000"/>
                <w:sz w:val="20"/>
                <w:szCs w:val="20"/>
              </w:rPr>
            </w:pPr>
            <w:r w:rsidRPr="00F56965">
              <w:rPr>
                <w:b/>
                <w:bCs/>
                <w:sz w:val="20"/>
                <w:szCs w:val="20"/>
              </w:rPr>
              <w:t>Total Number of Permits by Allocation</w:t>
            </w:r>
          </w:p>
        </w:tc>
        <w:tc>
          <w:tcPr>
            <w:tcW w:w="1251" w:type="pct"/>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6234395F" w14:textId="0BC0D01B" w:rsidR="00044B33" w:rsidRPr="00F56965" w:rsidRDefault="00044B33" w:rsidP="00B9725A">
            <w:pPr>
              <w:keepNext/>
              <w:keepLines/>
              <w:spacing w:after="0"/>
              <w:jc w:val="center"/>
              <w:rPr>
                <w:b/>
                <w:bCs/>
                <w:color w:val="000000"/>
                <w:sz w:val="20"/>
                <w:szCs w:val="20"/>
              </w:rPr>
            </w:pPr>
            <w:r w:rsidRPr="00F56965">
              <w:rPr>
                <w:b/>
                <w:bCs/>
                <w:sz w:val="20"/>
                <w:szCs w:val="20"/>
              </w:rPr>
              <w:t>Permittees with Existing Monitoring Required</w:t>
            </w:r>
          </w:p>
        </w:tc>
        <w:tc>
          <w:tcPr>
            <w:tcW w:w="1782" w:type="pct"/>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0889D7DE" w14:textId="41B9349D" w:rsidR="00044B33" w:rsidRPr="00F56965" w:rsidRDefault="00044B33" w:rsidP="00B9725A">
            <w:pPr>
              <w:keepNext/>
              <w:keepLines/>
              <w:spacing w:after="0"/>
              <w:jc w:val="center"/>
              <w:rPr>
                <w:b/>
                <w:bCs/>
                <w:color w:val="000000"/>
                <w:sz w:val="20"/>
                <w:szCs w:val="20"/>
              </w:rPr>
            </w:pPr>
            <w:r w:rsidRPr="00F56965">
              <w:rPr>
                <w:b/>
                <w:bCs/>
                <w:sz w:val="20"/>
                <w:szCs w:val="20"/>
              </w:rPr>
              <w:t>Monitoring Required for Additional Wells</w:t>
            </w:r>
          </w:p>
        </w:tc>
        <w:tc>
          <w:tcPr>
            <w:tcW w:w="1007" w:type="pct"/>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2B2B17C5" w14:textId="7D7B767D" w:rsidR="00044B33" w:rsidRPr="00F56965" w:rsidRDefault="00044B33" w:rsidP="00B9725A">
            <w:pPr>
              <w:keepNext/>
              <w:keepLines/>
              <w:spacing w:after="0"/>
              <w:jc w:val="center"/>
              <w:rPr>
                <w:b/>
                <w:bCs/>
                <w:color w:val="000000"/>
                <w:sz w:val="20"/>
                <w:szCs w:val="20"/>
              </w:rPr>
            </w:pPr>
            <w:r w:rsidRPr="00F56965">
              <w:rPr>
                <w:b/>
                <w:bCs/>
                <w:sz w:val="20"/>
                <w:szCs w:val="20"/>
              </w:rPr>
              <w:t>Total Estimated Number of Additional Existing Wells to be Monitored</w:t>
            </w:r>
            <w:r w:rsidRPr="00F56965">
              <w:rPr>
                <w:b/>
                <w:bCs/>
                <w:color w:val="000000"/>
                <w:sz w:val="20"/>
                <w:szCs w:val="20"/>
                <w:vertAlign w:val="superscript"/>
              </w:rPr>
              <w:t>1</w:t>
            </w:r>
            <w:r w:rsidRPr="00F56965">
              <w:rPr>
                <w:b/>
                <w:bCs/>
                <w:color w:val="000000"/>
                <w:sz w:val="20"/>
                <w:szCs w:val="20"/>
              </w:rPr>
              <w:t xml:space="preserve"> </w:t>
            </w:r>
          </w:p>
        </w:tc>
      </w:tr>
      <w:tr w:rsidR="00044B33" w:rsidRPr="00F56965" w14:paraId="58E47303" w14:textId="77777777" w:rsidTr="00F76C27">
        <w:trPr>
          <w:trHeight w:val="20"/>
          <w:tblHeader/>
        </w:trPr>
        <w:tc>
          <w:tcPr>
            <w:tcW w:w="960" w:type="pct"/>
            <w:vMerge w:val="restart"/>
            <w:tcBorders>
              <w:top w:val="nil"/>
              <w:left w:val="single" w:sz="4" w:space="0" w:color="auto"/>
              <w:right w:val="single" w:sz="4" w:space="0" w:color="auto"/>
            </w:tcBorders>
            <w:vAlign w:val="center"/>
            <w:hideMark/>
          </w:tcPr>
          <w:p w14:paraId="2056D170" w14:textId="0425DF35" w:rsidR="00044B33" w:rsidRPr="00F56965" w:rsidRDefault="00044B33" w:rsidP="00245663">
            <w:pPr>
              <w:spacing w:after="0"/>
              <w:jc w:val="center"/>
              <w:rPr>
                <w:color w:val="000000"/>
                <w:sz w:val="20"/>
                <w:szCs w:val="20"/>
              </w:rPr>
            </w:pPr>
            <w:r w:rsidRPr="00F56965">
              <w:rPr>
                <w:color w:val="000000"/>
                <w:sz w:val="20"/>
                <w:szCs w:val="20"/>
              </w:rPr>
              <w:t xml:space="preserve">Number of Permits </w:t>
            </w:r>
            <w:r w:rsidRPr="00F56965">
              <w:rPr>
                <w:color w:val="000000"/>
                <w:sz w:val="20"/>
                <w:szCs w:val="20"/>
                <w:u w:val="single"/>
              </w:rPr>
              <w:t>&lt;</w:t>
            </w:r>
            <w:r w:rsidRPr="00F56965">
              <w:rPr>
                <w:color w:val="000000"/>
                <w:sz w:val="20"/>
                <w:szCs w:val="20"/>
              </w:rPr>
              <w:t>100,000 gpd</w:t>
            </w:r>
            <w:r w:rsidRPr="00F56965">
              <w:rPr>
                <w:color w:val="000000"/>
                <w:sz w:val="20"/>
                <w:szCs w:val="20"/>
              </w:rPr>
              <w:br/>
            </w:r>
            <w:r w:rsidRPr="00F56965">
              <w:rPr>
                <w:color w:val="000000"/>
                <w:sz w:val="20"/>
                <w:szCs w:val="20"/>
              </w:rPr>
              <w:br/>
            </w:r>
            <w:r w:rsidR="00C314B7" w:rsidRPr="00F56965">
              <w:rPr>
                <w:color w:val="000000"/>
                <w:sz w:val="20"/>
                <w:szCs w:val="20"/>
              </w:rPr>
              <w:t>544</w:t>
            </w:r>
          </w:p>
          <w:p w14:paraId="20047AEE" w14:textId="77777777" w:rsidR="00044B33" w:rsidRPr="00F56965" w:rsidRDefault="00044B33" w:rsidP="00245663">
            <w:pPr>
              <w:spacing w:after="0"/>
              <w:jc w:val="center"/>
              <w:rPr>
                <w:color w:val="000000"/>
                <w:sz w:val="20"/>
                <w:szCs w:val="20"/>
              </w:rPr>
            </w:pPr>
          </w:p>
          <w:p w14:paraId="64D107CB" w14:textId="36833890" w:rsidR="00044B33" w:rsidRPr="00F56965" w:rsidRDefault="00044B33" w:rsidP="00245663">
            <w:pPr>
              <w:spacing w:after="0"/>
              <w:jc w:val="center"/>
              <w:rPr>
                <w:color w:val="000000"/>
                <w:sz w:val="20"/>
                <w:szCs w:val="20"/>
              </w:rPr>
            </w:pPr>
            <w:r w:rsidRPr="00F56965">
              <w:rPr>
                <w:color w:val="000000"/>
                <w:sz w:val="20"/>
                <w:szCs w:val="20"/>
              </w:rPr>
              <w:t xml:space="preserve">(521 existing, </w:t>
            </w:r>
            <w:r w:rsidR="00F80CF7" w:rsidRPr="00F56965">
              <w:rPr>
                <w:color w:val="000000"/>
                <w:sz w:val="20"/>
                <w:szCs w:val="20"/>
              </w:rPr>
              <w:t xml:space="preserve">23 </w:t>
            </w:r>
            <w:r w:rsidR="007904A2" w:rsidRPr="00F56965">
              <w:rPr>
                <w:color w:val="000000"/>
                <w:sz w:val="20"/>
                <w:szCs w:val="20"/>
              </w:rPr>
              <w:t>estimated</w:t>
            </w:r>
            <w:r w:rsidRPr="00F56965">
              <w:rPr>
                <w:color w:val="000000"/>
                <w:sz w:val="20"/>
                <w:szCs w:val="20"/>
              </w:rPr>
              <w:t xml:space="preserve"> new</w:t>
            </w:r>
            <w:r w:rsidR="005F72ED" w:rsidRPr="00F56965">
              <w:rPr>
                <w:color w:val="000000"/>
                <w:sz w:val="20"/>
                <w:szCs w:val="20"/>
                <w:vertAlign w:val="superscript"/>
              </w:rPr>
              <w:t>2</w:t>
            </w:r>
            <w:r w:rsidRPr="00F56965">
              <w:rPr>
                <w:color w:val="000000"/>
                <w:sz w:val="20"/>
                <w:szCs w:val="20"/>
              </w:rPr>
              <w:t>)</w:t>
            </w:r>
          </w:p>
        </w:tc>
        <w:tc>
          <w:tcPr>
            <w:tcW w:w="1251" w:type="pct"/>
            <w:vMerge w:val="restart"/>
            <w:tcBorders>
              <w:top w:val="nil"/>
              <w:left w:val="single" w:sz="4" w:space="0" w:color="auto"/>
              <w:bottom w:val="single" w:sz="4" w:space="0" w:color="auto"/>
              <w:right w:val="single" w:sz="4" w:space="0" w:color="auto"/>
            </w:tcBorders>
            <w:vAlign w:val="center"/>
            <w:hideMark/>
          </w:tcPr>
          <w:p w14:paraId="4224F4B3" w14:textId="12F0C753" w:rsidR="00044B33" w:rsidRPr="00F56965" w:rsidRDefault="00044B33" w:rsidP="00245663">
            <w:pPr>
              <w:spacing w:after="0"/>
              <w:jc w:val="center"/>
              <w:rPr>
                <w:color w:val="000000"/>
                <w:sz w:val="20"/>
                <w:szCs w:val="20"/>
              </w:rPr>
            </w:pPr>
            <w:r w:rsidRPr="00F56965">
              <w:rPr>
                <w:color w:val="000000"/>
                <w:sz w:val="20"/>
                <w:szCs w:val="20"/>
              </w:rPr>
              <w:t>Already required to monitor 8" or greater well</w:t>
            </w:r>
            <w:r w:rsidRPr="00F56965">
              <w:rPr>
                <w:color w:val="000000"/>
                <w:sz w:val="20"/>
                <w:szCs w:val="20"/>
              </w:rPr>
              <w:br/>
            </w:r>
            <w:r w:rsidRPr="00F56965">
              <w:rPr>
                <w:color w:val="000000"/>
                <w:sz w:val="20"/>
                <w:szCs w:val="20"/>
              </w:rPr>
              <w:br/>
            </w:r>
            <w:r w:rsidR="00CD3623" w:rsidRPr="00F56965">
              <w:rPr>
                <w:color w:val="000000"/>
                <w:sz w:val="20"/>
                <w:szCs w:val="20"/>
              </w:rPr>
              <w:t>459</w:t>
            </w:r>
          </w:p>
        </w:tc>
        <w:tc>
          <w:tcPr>
            <w:tcW w:w="1782" w:type="pct"/>
            <w:tcBorders>
              <w:top w:val="nil"/>
              <w:left w:val="nil"/>
              <w:bottom w:val="single" w:sz="4" w:space="0" w:color="auto"/>
              <w:right w:val="single" w:sz="4" w:space="0" w:color="auto"/>
            </w:tcBorders>
            <w:vAlign w:val="center"/>
            <w:hideMark/>
          </w:tcPr>
          <w:p w14:paraId="2406335F" w14:textId="77777777" w:rsidR="00044B33" w:rsidRPr="00F56965" w:rsidRDefault="00044B33" w:rsidP="00245663">
            <w:pPr>
              <w:spacing w:after="0"/>
              <w:jc w:val="center"/>
              <w:rPr>
                <w:color w:val="000000"/>
                <w:sz w:val="20"/>
                <w:szCs w:val="20"/>
              </w:rPr>
            </w:pPr>
            <w:r w:rsidRPr="00F56965">
              <w:rPr>
                <w:color w:val="000000"/>
                <w:sz w:val="20"/>
                <w:szCs w:val="20"/>
              </w:rPr>
              <w:t>Will not have to monitor additional wells.</w:t>
            </w:r>
            <w:r w:rsidRPr="00F56965">
              <w:rPr>
                <w:color w:val="000000"/>
                <w:sz w:val="20"/>
                <w:szCs w:val="20"/>
              </w:rPr>
              <w:br/>
            </w:r>
            <w:r w:rsidRPr="00F56965">
              <w:rPr>
                <w:color w:val="000000"/>
                <w:sz w:val="20"/>
                <w:szCs w:val="20"/>
              </w:rPr>
              <w:br/>
              <w:t>322 permittees</w:t>
            </w:r>
          </w:p>
          <w:p w14:paraId="1ECC5DD5" w14:textId="0C4CD4BE" w:rsidR="00044B33" w:rsidRPr="00F56965" w:rsidRDefault="00044B33" w:rsidP="00245663">
            <w:pPr>
              <w:spacing w:after="0"/>
              <w:jc w:val="center"/>
              <w:rPr>
                <w:color w:val="000000"/>
                <w:sz w:val="20"/>
                <w:szCs w:val="20"/>
              </w:rPr>
            </w:pPr>
            <w:r w:rsidRPr="00F56965">
              <w:rPr>
                <w:color w:val="000000"/>
                <w:sz w:val="20"/>
                <w:szCs w:val="20"/>
              </w:rPr>
              <w:t>(</w:t>
            </w:r>
            <w:r w:rsidR="00DA7D87" w:rsidRPr="00F56965">
              <w:rPr>
                <w:color w:val="000000"/>
                <w:sz w:val="20"/>
                <w:szCs w:val="20"/>
              </w:rPr>
              <w:t xml:space="preserve">105 </w:t>
            </w:r>
            <w:r w:rsidRPr="00F56965">
              <w:rPr>
                <w:color w:val="000000"/>
                <w:sz w:val="20"/>
                <w:szCs w:val="20"/>
              </w:rPr>
              <w:t>renew</w:t>
            </w:r>
            <w:r w:rsidR="00C03C71" w:rsidRPr="00F56965">
              <w:rPr>
                <w:color w:val="000000"/>
                <w:sz w:val="20"/>
                <w:szCs w:val="20"/>
              </w:rPr>
              <w:t>als</w:t>
            </w:r>
            <w:r w:rsidRPr="00F56965">
              <w:rPr>
                <w:color w:val="000000"/>
                <w:sz w:val="20"/>
                <w:szCs w:val="20"/>
              </w:rPr>
              <w:t xml:space="preserve"> w/in 5 years)</w:t>
            </w:r>
          </w:p>
        </w:tc>
        <w:tc>
          <w:tcPr>
            <w:tcW w:w="1007" w:type="pct"/>
            <w:tcBorders>
              <w:top w:val="nil"/>
              <w:left w:val="nil"/>
              <w:bottom w:val="single" w:sz="4" w:space="0" w:color="auto"/>
              <w:right w:val="single" w:sz="4" w:space="0" w:color="auto"/>
            </w:tcBorders>
            <w:vAlign w:val="center"/>
            <w:hideMark/>
          </w:tcPr>
          <w:p w14:paraId="21386FF3" w14:textId="77777777" w:rsidR="00044B33" w:rsidRPr="00F56965" w:rsidRDefault="00044B33" w:rsidP="00245663">
            <w:pPr>
              <w:spacing w:after="0"/>
              <w:jc w:val="center"/>
              <w:rPr>
                <w:color w:val="000000"/>
                <w:sz w:val="20"/>
                <w:szCs w:val="20"/>
              </w:rPr>
            </w:pPr>
            <w:r w:rsidRPr="00F56965">
              <w:rPr>
                <w:color w:val="000000"/>
                <w:sz w:val="20"/>
                <w:szCs w:val="20"/>
              </w:rPr>
              <w:t>N/A</w:t>
            </w:r>
          </w:p>
        </w:tc>
      </w:tr>
      <w:tr w:rsidR="00044B33" w:rsidRPr="00F56965" w14:paraId="5178CF52" w14:textId="77777777" w:rsidTr="00F76C27">
        <w:trPr>
          <w:trHeight w:val="20"/>
          <w:tblHeader/>
        </w:trPr>
        <w:tc>
          <w:tcPr>
            <w:tcW w:w="960" w:type="pct"/>
            <w:vMerge/>
            <w:tcBorders>
              <w:left w:val="single" w:sz="4" w:space="0" w:color="auto"/>
              <w:right w:val="single" w:sz="4" w:space="0" w:color="auto"/>
            </w:tcBorders>
            <w:vAlign w:val="center"/>
            <w:hideMark/>
          </w:tcPr>
          <w:p w14:paraId="4F1D30C7" w14:textId="77777777" w:rsidR="00044B33" w:rsidRPr="00F56965" w:rsidRDefault="00044B33" w:rsidP="00CD3623">
            <w:pPr>
              <w:spacing w:after="0"/>
              <w:jc w:val="center"/>
              <w:rPr>
                <w:color w:val="000000"/>
                <w:sz w:val="20"/>
                <w:szCs w:val="20"/>
              </w:rPr>
            </w:pPr>
          </w:p>
        </w:tc>
        <w:tc>
          <w:tcPr>
            <w:tcW w:w="1251" w:type="pct"/>
            <w:vMerge/>
            <w:tcBorders>
              <w:top w:val="nil"/>
              <w:left w:val="single" w:sz="4" w:space="0" w:color="auto"/>
              <w:bottom w:val="single" w:sz="4" w:space="0" w:color="auto"/>
              <w:right w:val="single" w:sz="4" w:space="0" w:color="auto"/>
            </w:tcBorders>
            <w:vAlign w:val="center"/>
            <w:hideMark/>
          </w:tcPr>
          <w:p w14:paraId="2DE51158" w14:textId="77777777" w:rsidR="00044B33" w:rsidRPr="00F56965" w:rsidRDefault="00044B33" w:rsidP="00CD3623">
            <w:pPr>
              <w:spacing w:after="0"/>
              <w:jc w:val="center"/>
              <w:rPr>
                <w:color w:val="000000"/>
                <w:sz w:val="20"/>
                <w:szCs w:val="20"/>
              </w:rPr>
            </w:pPr>
          </w:p>
        </w:tc>
        <w:tc>
          <w:tcPr>
            <w:tcW w:w="1782" w:type="pct"/>
            <w:tcBorders>
              <w:top w:val="nil"/>
              <w:left w:val="nil"/>
              <w:bottom w:val="single" w:sz="4" w:space="0" w:color="auto"/>
              <w:right w:val="single" w:sz="4" w:space="0" w:color="auto"/>
            </w:tcBorders>
            <w:vAlign w:val="center"/>
            <w:hideMark/>
          </w:tcPr>
          <w:p w14:paraId="5B1EAE6C" w14:textId="4BC8AD21" w:rsidR="00044B33" w:rsidRPr="00F56965" w:rsidRDefault="00044B33" w:rsidP="00245663">
            <w:pPr>
              <w:spacing w:after="0"/>
              <w:jc w:val="center"/>
              <w:rPr>
                <w:color w:val="000000"/>
                <w:sz w:val="20"/>
                <w:szCs w:val="20"/>
              </w:rPr>
            </w:pPr>
            <w:r w:rsidRPr="00F56965">
              <w:rPr>
                <w:color w:val="000000"/>
                <w:sz w:val="20"/>
                <w:szCs w:val="20"/>
              </w:rPr>
              <w:t>Will have to monitor additional wells.</w:t>
            </w:r>
            <w:r w:rsidRPr="00F56965">
              <w:rPr>
                <w:color w:val="000000"/>
                <w:sz w:val="20"/>
                <w:szCs w:val="20"/>
                <w:vertAlign w:val="superscript"/>
              </w:rPr>
              <w:t>3</w:t>
            </w:r>
            <w:r w:rsidRPr="00F56965">
              <w:rPr>
                <w:color w:val="000000"/>
                <w:sz w:val="20"/>
                <w:szCs w:val="20"/>
              </w:rPr>
              <w:br/>
            </w:r>
            <w:r w:rsidRPr="00F56965">
              <w:rPr>
                <w:color w:val="000000"/>
                <w:sz w:val="20"/>
                <w:szCs w:val="20"/>
              </w:rPr>
              <w:br/>
            </w:r>
            <w:r w:rsidR="00CD3623" w:rsidRPr="00F56965">
              <w:rPr>
                <w:color w:val="000000"/>
                <w:sz w:val="20"/>
                <w:szCs w:val="20"/>
              </w:rPr>
              <w:t xml:space="preserve">137 </w:t>
            </w:r>
            <w:r w:rsidRPr="00F56965">
              <w:rPr>
                <w:color w:val="000000"/>
                <w:sz w:val="20"/>
                <w:szCs w:val="20"/>
              </w:rPr>
              <w:t>permittees</w:t>
            </w:r>
          </w:p>
          <w:p w14:paraId="47D728A5" w14:textId="213A1E45" w:rsidR="00044B33" w:rsidRPr="00F56965" w:rsidRDefault="00044B33" w:rsidP="00245663">
            <w:pPr>
              <w:spacing w:after="0"/>
              <w:jc w:val="center"/>
              <w:rPr>
                <w:color w:val="000000"/>
                <w:sz w:val="20"/>
                <w:szCs w:val="20"/>
              </w:rPr>
            </w:pPr>
            <w:r w:rsidRPr="00F56965">
              <w:rPr>
                <w:color w:val="000000"/>
                <w:sz w:val="20"/>
                <w:szCs w:val="20"/>
              </w:rPr>
              <w:t>(</w:t>
            </w:r>
            <w:r w:rsidR="00AF79D4" w:rsidRPr="00F56965">
              <w:rPr>
                <w:color w:val="000000"/>
                <w:sz w:val="20"/>
                <w:szCs w:val="20"/>
              </w:rPr>
              <w:t xml:space="preserve">70 </w:t>
            </w:r>
            <w:r w:rsidRPr="00F56965">
              <w:rPr>
                <w:color w:val="000000"/>
                <w:sz w:val="20"/>
                <w:szCs w:val="20"/>
              </w:rPr>
              <w:t>renew</w:t>
            </w:r>
            <w:r w:rsidR="00C03C71" w:rsidRPr="00F56965">
              <w:rPr>
                <w:color w:val="000000"/>
                <w:sz w:val="20"/>
                <w:szCs w:val="20"/>
              </w:rPr>
              <w:t>als</w:t>
            </w:r>
            <w:r w:rsidRPr="00F56965">
              <w:rPr>
                <w:color w:val="000000"/>
                <w:sz w:val="20"/>
                <w:szCs w:val="20"/>
              </w:rPr>
              <w:t xml:space="preserve"> w/in 5 years)</w:t>
            </w:r>
          </w:p>
        </w:tc>
        <w:tc>
          <w:tcPr>
            <w:tcW w:w="1007" w:type="pct"/>
            <w:tcBorders>
              <w:top w:val="nil"/>
              <w:left w:val="nil"/>
              <w:bottom w:val="single" w:sz="4" w:space="0" w:color="auto"/>
              <w:right w:val="single" w:sz="4" w:space="0" w:color="auto"/>
            </w:tcBorders>
            <w:vAlign w:val="center"/>
            <w:hideMark/>
          </w:tcPr>
          <w:p w14:paraId="243F2D51" w14:textId="0FFD6BE8" w:rsidR="00044B33" w:rsidRPr="00F56965" w:rsidRDefault="00263A34" w:rsidP="00245663">
            <w:pPr>
              <w:spacing w:after="0"/>
              <w:jc w:val="center"/>
              <w:rPr>
                <w:color w:val="000000"/>
                <w:sz w:val="20"/>
                <w:szCs w:val="20"/>
              </w:rPr>
            </w:pPr>
            <w:r w:rsidRPr="00F56965">
              <w:rPr>
                <w:color w:val="000000"/>
                <w:sz w:val="20"/>
                <w:szCs w:val="20"/>
              </w:rPr>
              <w:t>98</w:t>
            </w:r>
            <w:r w:rsidR="00FF3D39" w:rsidRPr="00F56965">
              <w:rPr>
                <w:color w:val="000000"/>
                <w:sz w:val="20"/>
                <w:szCs w:val="20"/>
              </w:rPr>
              <w:t>–</w:t>
            </w:r>
            <w:r w:rsidR="00296CD9" w:rsidRPr="00F56965">
              <w:rPr>
                <w:color w:val="000000"/>
                <w:sz w:val="20"/>
                <w:szCs w:val="20"/>
              </w:rPr>
              <w:t xml:space="preserve">192 </w:t>
            </w:r>
            <w:r w:rsidR="00044B33" w:rsidRPr="00F56965">
              <w:rPr>
                <w:color w:val="000000"/>
                <w:sz w:val="20"/>
                <w:szCs w:val="20"/>
              </w:rPr>
              <w:t>wells</w:t>
            </w:r>
          </w:p>
        </w:tc>
      </w:tr>
      <w:tr w:rsidR="00044B33" w:rsidRPr="00F56965" w14:paraId="1E9E09E6" w14:textId="77777777" w:rsidTr="00F76C27">
        <w:trPr>
          <w:trHeight w:val="20"/>
          <w:tblHeader/>
        </w:trPr>
        <w:tc>
          <w:tcPr>
            <w:tcW w:w="960" w:type="pct"/>
            <w:vMerge/>
            <w:tcBorders>
              <w:left w:val="single" w:sz="4" w:space="0" w:color="auto"/>
              <w:right w:val="single" w:sz="4" w:space="0" w:color="auto"/>
            </w:tcBorders>
            <w:vAlign w:val="center"/>
            <w:hideMark/>
          </w:tcPr>
          <w:p w14:paraId="22B655F5" w14:textId="77777777" w:rsidR="00044B33" w:rsidRPr="00F56965" w:rsidRDefault="00044B33" w:rsidP="00405EBF">
            <w:pPr>
              <w:spacing w:after="0"/>
              <w:jc w:val="center"/>
              <w:rPr>
                <w:color w:val="000000"/>
                <w:sz w:val="20"/>
                <w:szCs w:val="20"/>
              </w:rPr>
            </w:pPr>
          </w:p>
        </w:tc>
        <w:tc>
          <w:tcPr>
            <w:tcW w:w="1251" w:type="pct"/>
            <w:tcBorders>
              <w:top w:val="nil"/>
              <w:left w:val="nil"/>
              <w:bottom w:val="single" w:sz="4" w:space="0" w:color="auto"/>
              <w:right w:val="single" w:sz="4" w:space="0" w:color="auto"/>
            </w:tcBorders>
            <w:vAlign w:val="center"/>
            <w:hideMark/>
          </w:tcPr>
          <w:p w14:paraId="480C5153" w14:textId="4DA80B5E" w:rsidR="00044B33" w:rsidRPr="00F56965" w:rsidRDefault="00044B33" w:rsidP="00245663">
            <w:pPr>
              <w:spacing w:after="0"/>
              <w:jc w:val="center"/>
              <w:rPr>
                <w:color w:val="000000"/>
                <w:sz w:val="20"/>
                <w:szCs w:val="20"/>
              </w:rPr>
            </w:pPr>
            <w:r w:rsidRPr="00F56965">
              <w:rPr>
                <w:color w:val="000000"/>
                <w:sz w:val="20"/>
                <w:szCs w:val="20"/>
              </w:rPr>
              <w:t>Not already required to monitor.</w:t>
            </w:r>
            <w:r w:rsidRPr="00F56965">
              <w:rPr>
                <w:color w:val="000000"/>
                <w:sz w:val="20"/>
                <w:szCs w:val="20"/>
              </w:rPr>
              <w:br/>
            </w:r>
            <w:r w:rsidRPr="00F56965">
              <w:rPr>
                <w:color w:val="000000"/>
                <w:sz w:val="20"/>
                <w:szCs w:val="20"/>
              </w:rPr>
              <w:br/>
            </w:r>
            <w:r w:rsidR="00B61E0D" w:rsidRPr="00F56965">
              <w:rPr>
                <w:color w:val="000000"/>
                <w:sz w:val="20"/>
                <w:szCs w:val="20"/>
              </w:rPr>
              <w:t>62</w:t>
            </w:r>
          </w:p>
        </w:tc>
        <w:tc>
          <w:tcPr>
            <w:tcW w:w="1782" w:type="pct"/>
            <w:tcBorders>
              <w:top w:val="nil"/>
              <w:left w:val="nil"/>
              <w:bottom w:val="single" w:sz="4" w:space="0" w:color="auto"/>
              <w:right w:val="single" w:sz="4" w:space="0" w:color="auto"/>
            </w:tcBorders>
            <w:vAlign w:val="center"/>
            <w:hideMark/>
          </w:tcPr>
          <w:p w14:paraId="6C87D508" w14:textId="30741DDF" w:rsidR="00044B33" w:rsidRPr="00F56965" w:rsidRDefault="00044B33" w:rsidP="00245663">
            <w:pPr>
              <w:spacing w:after="0"/>
              <w:jc w:val="center"/>
              <w:rPr>
                <w:color w:val="000000"/>
                <w:sz w:val="20"/>
                <w:szCs w:val="20"/>
              </w:rPr>
            </w:pPr>
            <w:r w:rsidRPr="00F56965">
              <w:rPr>
                <w:color w:val="000000"/>
                <w:sz w:val="20"/>
                <w:szCs w:val="20"/>
              </w:rPr>
              <w:t>Will have to monitor wells.</w:t>
            </w:r>
            <w:r w:rsidRPr="00F56965">
              <w:rPr>
                <w:color w:val="000000"/>
                <w:sz w:val="20"/>
                <w:szCs w:val="20"/>
                <w:vertAlign w:val="superscript"/>
              </w:rPr>
              <w:t>3</w:t>
            </w:r>
            <w:r w:rsidRPr="00F56965">
              <w:rPr>
                <w:color w:val="000000"/>
                <w:sz w:val="20"/>
                <w:szCs w:val="20"/>
                <w:vertAlign w:val="superscript"/>
              </w:rPr>
              <w:br/>
            </w:r>
            <w:r w:rsidRPr="00F56965">
              <w:rPr>
                <w:color w:val="000000"/>
                <w:sz w:val="20"/>
                <w:szCs w:val="20"/>
              </w:rPr>
              <w:br/>
            </w:r>
            <w:r w:rsidR="00B61E0D" w:rsidRPr="00F56965">
              <w:rPr>
                <w:color w:val="000000"/>
                <w:sz w:val="20"/>
                <w:szCs w:val="20"/>
              </w:rPr>
              <w:t xml:space="preserve">62 </w:t>
            </w:r>
            <w:r w:rsidRPr="00F56965">
              <w:rPr>
                <w:color w:val="000000"/>
                <w:sz w:val="20"/>
                <w:szCs w:val="20"/>
              </w:rPr>
              <w:t>permittees</w:t>
            </w:r>
          </w:p>
          <w:p w14:paraId="1B98B545" w14:textId="0338C312" w:rsidR="00044B33" w:rsidRPr="00F56965" w:rsidRDefault="00044B33" w:rsidP="00245663">
            <w:pPr>
              <w:spacing w:after="0"/>
              <w:jc w:val="center"/>
              <w:rPr>
                <w:color w:val="000000"/>
                <w:sz w:val="20"/>
                <w:szCs w:val="20"/>
              </w:rPr>
            </w:pPr>
            <w:r w:rsidRPr="00F56965">
              <w:rPr>
                <w:color w:val="000000"/>
                <w:sz w:val="20"/>
                <w:szCs w:val="20"/>
              </w:rPr>
              <w:t>(</w:t>
            </w:r>
            <w:r w:rsidR="00323D39" w:rsidRPr="00F56965">
              <w:rPr>
                <w:color w:val="000000"/>
                <w:sz w:val="20"/>
                <w:szCs w:val="20"/>
              </w:rPr>
              <w:t xml:space="preserve">43 </w:t>
            </w:r>
            <w:r w:rsidRPr="00F56965">
              <w:rPr>
                <w:color w:val="000000"/>
                <w:sz w:val="20"/>
                <w:szCs w:val="20"/>
              </w:rPr>
              <w:t>renew</w:t>
            </w:r>
            <w:r w:rsidR="0088677B" w:rsidRPr="00F56965">
              <w:rPr>
                <w:color w:val="000000"/>
                <w:sz w:val="20"/>
                <w:szCs w:val="20"/>
              </w:rPr>
              <w:t>als</w:t>
            </w:r>
            <w:r w:rsidRPr="00F56965">
              <w:rPr>
                <w:color w:val="000000"/>
                <w:sz w:val="20"/>
                <w:szCs w:val="20"/>
              </w:rPr>
              <w:t xml:space="preserve"> w/in 5 years)</w:t>
            </w:r>
          </w:p>
        </w:tc>
        <w:tc>
          <w:tcPr>
            <w:tcW w:w="1007" w:type="pct"/>
            <w:tcBorders>
              <w:top w:val="nil"/>
              <w:left w:val="nil"/>
              <w:bottom w:val="single" w:sz="4" w:space="0" w:color="auto"/>
              <w:right w:val="single" w:sz="4" w:space="0" w:color="auto"/>
            </w:tcBorders>
            <w:vAlign w:val="center"/>
            <w:hideMark/>
          </w:tcPr>
          <w:p w14:paraId="4C6EE2EB" w14:textId="553FD51B" w:rsidR="00044B33" w:rsidRPr="00F56965" w:rsidRDefault="00793B8D" w:rsidP="00245663">
            <w:pPr>
              <w:spacing w:after="0"/>
              <w:jc w:val="center"/>
              <w:rPr>
                <w:color w:val="000000"/>
                <w:sz w:val="20"/>
                <w:szCs w:val="20"/>
              </w:rPr>
            </w:pPr>
            <w:r w:rsidRPr="00F56965">
              <w:rPr>
                <w:color w:val="000000"/>
                <w:sz w:val="20"/>
                <w:szCs w:val="20"/>
              </w:rPr>
              <w:t>60</w:t>
            </w:r>
            <w:r w:rsidR="00FF3D39" w:rsidRPr="00F56965">
              <w:rPr>
                <w:color w:val="000000"/>
                <w:sz w:val="20"/>
                <w:szCs w:val="20"/>
              </w:rPr>
              <w:t>–</w:t>
            </w:r>
            <w:r w:rsidR="00AC721D" w:rsidRPr="00F56965">
              <w:rPr>
                <w:color w:val="000000"/>
                <w:sz w:val="20"/>
                <w:szCs w:val="20"/>
              </w:rPr>
              <w:t xml:space="preserve">87 </w:t>
            </w:r>
            <w:r w:rsidR="00044B33" w:rsidRPr="00F56965">
              <w:rPr>
                <w:color w:val="000000"/>
                <w:sz w:val="20"/>
                <w:szCs w:val="20"/>
              </w:rPr>
              <w:t>wells</w:t>
            </w:r>
          </w:p>
        </w:tc>
      </w:tr>
      <w:tr w:rsidR="00044B33" w:rsidRPr="00F56965" w14:paraId="25F3DD16" w14:textId="77777777" w:rsidTr="00F76C27">
        <w:trPr>
          <w:trHeight w:val="20"/>
          <w:tblHeader/>
        </w:trPr>
        <w:tc>
          <w:tcPr>
            <w:tcW w:w="960" w:type="pct"/>
            <w:vMerge/>
            <w:tcBorders>
              <w:left w:val="single" w:sz="4" w:space="0" w:color="auto"/>
              <w:bottom w:val="single" w:sz="4" w:space="0" w:color="auto"/>
              <w:right w:val="single" w:sz="4" w:space="0" w:color="auto"/>
            </w:tcBorders>
            <w:vAlign w:val="center"/>
          </w:tcPr>
          <w:p w14:paraId="208FD628" w14:textId="77777777" w:rsidR="00044B33" w:rsidRPr="00F56965" w:rsidRDefault="00044B33">
            <w:pPr>
              <w:spacing w:after="0"/>
              <w:jc w:val="center"/>
              <w:rPr>
                <w:color w:val="000000"/>
                <w:sz w:val="20"/>
                <w:szCs w:val="20"/>
              </w:rPr>
            </w:pPr>
          </w:p>
        </w:tc>
        <w:tc>
          <w:tcPr>
            <w:tcW w:w="1251" w:type="pct"/>
            <w:tcBorders>
              <w:top w:val="nil"/>
              <w:left w:val="nil"/>
              <w:bottom w:val="single" w:sz="4" w:space="0" w:color="auto"/>
              <w:right w:val="single" w:sz="4" w:space="0" w:color="auto"/>
            </w:tcBorders>
            <w:vAlign w:val="center"/>
          </w:tcPr>
          <w:p w14:paraId="49178D9A" w14:textId="29D9DE27" w:rsidR="00044B33" w:rsidRPr="00F56965" w:rsidRDefault="00841F60" w:rsidP="00245663">
            <w:pPr>
              <w:spacing w:after="0"/>
              <w:jc w:val="center"/>
              <w:rPr>
                <w:color w:val="000000"/>
                <w:sz w:val="20"/>
                <w:szCs w:val="20"/>
              </w:rPr>
            </w:pPr>
            <w:r w:rsidRPr="00F56965">
              <w:rPr>
                <w:color w:val="000000"/>
                <w:sz w:val="20"/>
                <w:szCs w:val="20"/>
              </w:rPr>
              <w:t>Estimated n</w:t>
            </w:r>
            <w:r w:rsidR="005B3BA5" w:rsidRPr="00F56965">
              <w:rPr>
                <w:color w:val="000000"/>
                <w:sz w:val="20"/>
                <w:szCs w:val="20"/>
              </w:rPr>
              <w:t>ew permittees</w:t>
            </w:r>
            <w:r w:rsidRPr="00F56965">
              <w:rPr>
                <w:color w:val="000000"/>
                <w:sz w:val="20"/>
                <w:szCs w:val="20"/>
              </w:rPr>
              <w:t xml:space="preserve"> in the next five years.</w:t>
            </w:r>
            <w:r w:rsidR="00B47A27" w:rsidRPr="00F56965">
              <w:rPr>
                <w:color w:val="000000"/>
                <w:sz w:val="20"/>
                <w:szCs w:val="20"/>
              </w:rPr>
              <w:t xml:space="preserve"> See following column.</w:t>
            </w:r>
          </w:p>
        </w:tc>
        <w:tc>
          <w:tcPr>
            <w:tcW w:w="1782" w:type="pct"/>
            <w:tcBorders>
              <w:top w:val="nil"/>
              <w:left w:val="nil"/>
              <w:bottom w:val="single" w:sz="4" w:space="0" w:color="auto"/>
              <w:right w:val="single" w:sz="4" w:space="0" w:color="auto"/>
            </w:tcBorders>
            <w:vAlign w:val="center"/>
          </w:tcPr>
          <w:p w14:paraId="792CAE9C" w14:textId="181C138A" w:rsidR="00044B33" w:rsidRPr="00F56965" w:rsidRDefault="007904A2" w:rsidP="00CE5675">
            <w:pPr>
              <w:spacing w:after="0"/>
              <w:jc w:val="center"/>
              <w:rPr>
                <w:color w:val="000000"/>
                <w:sz w:val="20"/>
                <w:szCs w:val="20"/>
              </w:rPr>
            </w:pPr>
            <w:r w:rsidRPr="00F56965">
              <w:rPr>
                <w:color w:val="000000"/>
                <w:sz w:val="20"/>
                <w:szCs w:val="20"/>
              </w:rPr>
              <w:t>Estimated</w:t>
            </w:r>
            <w:r w:rsidR="00044B33" w:rsidRPr="00F56965">
              <w:rPr>
                <w:color w:val="000000"/>
                <w:sz w:val="20"/>
                <w:szCs w:val="20"/>
              </w:rPr>
              <w:t xml:space="preserve"> new permits within five </w:t>
            </w:r>
            <w:proofErr w:type="gramStart"/>
            <w:r w:rsidR="00044B33" w:rsidRPr="00F56965">
              <w:rPr>
                <w:color w:val="000000"/>
                <w:sz w:val="20"/>
                <w:szCs w:val="20"/>
              </w:rPr>
              <w:t>years that</w:t>
            </w:r>
            <w:proofErr w:type="gramEnd"/>
            <w:r w:rsidR="00044B33" w:rsidRPr="00F56965">
              <w:rPr>
                <w:color w:val="000000"/>
                <w:sz w:val="20"/>
                <w:szCs w:val="20"/>
              </w:rPr>
              <w:t xml:space="preserve"> will be required to monitor all wells.</w:t>
            </w:r>
          </w:p>
          <w:p w14:paraId="42337CA6" w14:textId="77777777" w:rsidR="00044B33" w:rsidRPr="00F56965" w:rsidRDefault="00044B33" w:rsidP="00CE5675">
            <w:pPr>
              <w:spacing w:after="0"/>
              <w:jc w:val="center"/>
              <w:rPr>
                <w:color w:val="000000"/>
                <w:sz w:val="20"/>
                <w:szCs w:val="20"/>
              </w:rPr>
            </w:pPr>
          </w:p>
          <w:p w14:paraId="27A03B51" w14:textId="065F2AE7" w:rsidR="00044B33" w:rsidRPr="00F56965" w:rsidRDefault="00F80CF7" w:rsidP="00CE5675">
            <w:pPr>
              <w:spacing w:after="0"/>
              <w:jc w:val="center"/>
              <w:rPr>
                <w:color w:val="000000"/>
                <w:sz w:val="20"/>
                <w:szCs w:val="20"/>
              </w:rPr>
            </w:pPr>
            <w:r w:rsidRPr="00F56965">
              <w:rPr>
                <w:color w:val="000000"/>
                <w:sz w:val="20"/>
                <w:szCs w:val="20"/>
              </w:rPr>
              <w:t>23</w:t>
            </w:r>
            <w:r w:rsidR="009F4788" w:rsidRPr="00F56965">
              <w:rPr>
                <w:color w:val="000000"/>
                <w:sz w:val="20"/>
                <w:szCs w:val="20"/>
              </w:rPr>
              <w:t xml:space="preserve"> permittees</w:t>
            </w:r>
          </w:p>
        </w:tc>
        <w:tc>
          <w:tcPr>
            <w:tcW w:w="1007" w:type="pct"/>
            <w:tcBorders>
              <w:top w:val="nil"/>
              <w:left w:val="nil"/>
              <w:bottom w:val="single" w:sz="4" w:space="0" w:color="auto"/>
              <w:right w:val="single" w:sz="4" w:space="0" w:color="auto"/>
            </w:tcBorders>
            <w:vAlign w:val="center"/>
          </w:tcPr>
          <w:p w14:paraId="49105B41" w14:textId="0FE90CFD" w:rsidR="00044B33" w:rsidRPr="00F56965" w:rsidDel="009D52C3" w:rsidRDefault="004967EA" w:rsidP="00245663">
            <w:pPr>
              <w:spacing w:after="0"/>
              <w:jc w:val="center"/>
              <w:rPr>
                <w:color w:val="000000"/>
                <w:sz w:val="20"/>
                <w:szCs w:val="20"/>
              </w:rPr>
            </w:pPr>
            <w:r w:rsidRPr="00F56965">
              <w:rPr>
                <w:color w:val="000000"/>
                <w:sz w:val="20"/>
                <w:szCs w:val="20"/>
              </w:rPr>
              <w:t xml:space="preserve">32 </w:t>
            </w:r>
            <w:r w:rsidR="00170D11" w:rsidRPr="00F56965">
              <w:rPr>
                <w:color w:val="000000"/>
                <w:sz w:val="20"/>
                <w:szCs w:val="20"/>
              </w:rPr>
              <w:t>wells</w:t>
            </w:r>
          </w:p>
        </w:tc>
      </w:tr>
      <w:tr w:rsidR="00044B33" w:rsidRPr="00F56965" w14:paraId="218DF38C" w14:textId="77777777" w:rsidTr="00F76C27">
        <w:trPr>
          <w:trHeight w:val="20"/>
          <w:tblHeader/>
        </w:trPr>
        <w:tc>
          <w:tcPr>
            <w:tcW w:w="960" w:type="pct"/>
            <w:vMerge w:val="restart"/>
            <w:tcBorders>
              <w:top w:val="nil"/>
              <w:left w:val="single" w:sz="4" w:space="0" w:color="auto"/>
              <w:right w:val="single" w:sz="4" w:space="0" w:color="auto"/>
            </w:tcBorders>
            <w:vAlign w:val="center"/>
            <w:hideMark/>
          </w:tcPr>
          <w:p w14:paraId="5D2DFD03" w14:textId="6C70AFEE" w:rsidR="00044B33" w:rsidRPr="00F56965" w:rsidRDefault="00044B33" w:rsidP="00245663">
            <w:pPr>
              <w:spacing w:after="0"/>
              <w:jc w:val="center"/>
              <w:rPr>
                <w:color w:val="000000"/>
                <w:sz w:val="20"/>
                <w:szCs w:val="20"/>
              </w:rPr>
            </w:pPr>
            <w:r w:rsidRPr="00F56965">
              <w:rPr>
                <w:color w:val="000000"/>
                <w:sz w:val="20"/>
                <w:szCs w:val="20"/>
              </w:rPr>
              <w:t>Number of Permits &gt;100,000 gpd</w:t>
            </w:r>
            <w:r w:rsidRPr="00F56965">
              <w:rPr>
                <w:color w:val="000000"/>
                <w:sz w:val="20"/>
                <w:szCs w:val="20"/>
              </w:rPr>
              <w:br/>
            </w:r>
            <w:r w:rsidRPr="00F56965">
              <w:rPr>
                <w:color w:val="000000"/>
                <w:sz w:val="20"/>
                <w:szCs w:val="20"/>
              </w:rPr>
              <w:br/>
            </w:r>
            <w:r w:rsidR="00AD7B5C" w:rsidRPr="00F56965">
              <w:rPr>
                <w:color w:val="000000"/>
                <w:sz w:val="20"/>
                <w:szCs w:val="20"/>
              </w:rPr>
              <w:t>569</w:t>
            </w:r>
          </w:p>
          <w:p w14:paraId="538217F4" w14:textId="77777777" w:rsidR="00044B33" w:rsidRPr="00F56965" w:rsidRDefault="00044B33" w:rsidP="00245663">
            <w:pPr>
              <w:spacing w:after="0"/>
              <w:jc w:val="center"/>
              <w:rPr>
                <w:color w:val="000000"/>
                <w:sz w:val="20"/>
                <w:szCs w:val="20"/>
              </w:rPr>
            </w:pPr>
          </w:p>
          <w:p w14:paraId="2FEE8C94" w14:textId="474C5BB6" w:rsidR="00044B33" w:rsidRPr="00F56965" w:rsidRDefault="00044B33" w:rsidP="00945073">
            <w:pPr>
              <w:spacing w:after="0"/>
              <w:jc w:val="center"/>
              <w:rPr>
                <w:color w:val="000000"/>
                <w:sz w:val="20"/>
                <w:szCs w:val="20"/>
              </w:rPr>
            </w:pPr>
            <w:r w:rsidRPr="00F56965">
              <w:rPr>
                <w:color w:val="000000"/>
                <w:sz w:val="20"/>
                <w:szCs w:val="20"/>
              </w:rPr>
              <w:t>(</w:t>
            </w:r>
            <w:r w:rsidR="00E17A94" w:rsidRPr="00F56965">
              <w:rPr>
                <w:color w:val="000000"/>
                <w:sz w:val="20"/>
                <w:szCs w:val="20"/>
              </w:rPr>
              <w:t xml:space="preserve">543 </w:t>
            </w:r>
            <w:r w:rsidRPr="00F56965">
              <w:rPr>
                <w:color w:val="000000"/>
                <w:sz w:val="20"/>
                <w:szCs w:val="20"/>
              </w:rPr>
              <w:t xml:space="preserve">existing, </w:t>
            </w:r>
            <w:r w:rsidR="00687ADF" w:rsidRPr="00F56965">
              <w:rPr>
                <w:color w:val="000000"/>
                <w:sz w:val="20"/>
                <w:szCs w:val="20"/>
              </w:rPr>
              <w:t xml:space="preserve">26 </w:t>
            </w:r>
            <w:r w:rsidR="00BE7269" w:rsidRPr="00F56965">
              <w:rPr>
                <w:color w:val="000000"/>
                <w:sz w:val="20"/>
                <w:szCs w:val="20"/>
              </w:rPr>
              <w:t>estimated</w:t>
            </w:r>
            <w:r w:rsidRPr="00F56965">
              <w:rPr>
                <w:color w:val="000000"/>
                <w:sz w:val="20"/>
                <w:szCs w:val="20"/>
              </w:rPr>
              <w:t xml:space="preserve"> new</w:t>
            </w:r>
            <w:r w:rsidR="00BE7269" w:rsidRPr="00F56965">
              <w:rPr>
                <w:sz w:val="20"/>
                <w:szCs w:val="20"/>
                <w:vertAlign w:val="superscript"/>
              </w:rPr>
              <w:t>2</w:t>
            </w:r>
            <w:r w:rsidRPr="00F56965">
              <w:rPr>
                <w:color w:val="000000"/>
                <w:sz w:val="20"/>
                <w:szCs w:val="20"/>
              </w:rPr>
              <w:t>)</w:t>
            </w:r>
          </w:p>
        </w:tc>
        <w:tc>
          <w:tcPr>
            <w:tcW w:w="1251" w:type="pct"/>
            <w:vMerge w:val="restart"/>
            <w:tcBorders>
              <w:top w:val="nil"/>
              <w:left w:val="single" w:sz="4" w:space="0" w:color="auto"/>
              <w:bottom w:val="single" w:sz="4" w:space="0" w:color="auto"/>
              <w:right w:val="single" w:sz="4" w:space="0" w:color="auto"/>
            </w:tcBorders>
            <w:vAlign w:val="center"/>
            <w:hideMark/>
          </w:tcPr>
          <w:p w14:paraId="6D93E34D" w14:textId="1B98BCBE" w:rsidR="00044B33" w:rsidRPr="00F56965" w:rsidRDefault="00044B33" w:rsidP="00245663">
            <w:pPr>
              <w:spacing w:after="0"/>
              <w:jc w:val="center"/>
              <w:rPr>
                <w:color w:val="000000"/>
                <w:sz w:val="20"/>
                <w:szCs w:val="20"/>
              </w:rPr>
            </w:pPr>
            <w:r w:rsidRPr="00F56965">
              <w:rPr>
                <w:color w:val="000000"/>
                <w:sz w:val="20"/>
                <w:szCs w:val="20"/>
              </w:rPr>
              <w:t>Already required to monitor 8" or greater well</w:t>
            </w:r>
            <w:r w:rsidRPr="00F56965">
              <w:rPr>
                <w:color w:val="000000"/>
                <w:sz w:val="20"/>
                <w:szCs w:val="20"/>
              </w:rPr>
              <w:br/>
            </w:r>
            <w:r w:rsidRPr="00F56965">
              <w:rPr>
                <w:color w:val="000000"/>
                <w:sz w:val="20"/>
                <w:szCs w:val="20"/>
              </w:rPr>
              <w:br/>
            </w:r>
            <w:r w:rsidR="000044D3" w:rsidRPr="00F56965">
              <w:rPr>
                <w:color w:val="000000"/>
                <w:sz w:val="20"/>
                <w:szCs w:val="20"/>
              </w:rPr>
              <w:t>524</w:t>
            </w:r>
          </w:p>
        </w:tc>
        <w:tc>
          <w:tcPr>
            <w:tcW w:w="1782" w:type="pct"/>
            <w:tcBorders>
              <w:top w:val="nil"/>
              <w:left w:val="nil"/>
              <w:bottom w:val="single" w:sz="4" w:space="0" w:color="auto"/>
              <w:right w:val="single" w:sz="4" w:space="0" w:color="auto"/>
            </w:tcBorders>
            <w:vAlign w:val="center"/>
            <w:hideMark/>
          </w:tcPr>
          <w:p w14:paraId="65795C07" w14:textId="77777777" w:rsidR="00044B33" w:rsidRPr="00F56965" w:rsidRDefault="00044B33" w:rsidP="00245663">
            <w:pPr>
              <w:spacing w:after="0"/>
              <w:jc w:val="center"/>
              <w:rPr>
                <w:color w:val="000000"/>
                <w:sz w:val="20"/>
                <w:szCs w:val="20"/>
              </w:rPr>
            </w:pPr>
            <w:r w:rsidRPr="00F56965">
              <w:rPr>
                <w:color w:val="000000"/>
                <w:sz w:val="20"/>
                <w:szCs w:val="20"/>
              </w:rPr>
              <w:t>Will not have to monitor additional wells.</w:t>
            </w:r>
            <w:r w:rsidRPr="00F56965">
              <w:rPr>
                <w:color w:val="000000"/>
                <w:sz w:val="20"/>
                <w:szCs w:val="20"/>
              </w:rPr>
              <w:br/>
            </w:r>
            <w:r w:rsidRPr="00F56965">
              <w:rPr>
                <w:color w:val="000000"/>
                <w:sz w:val="20"/>
                <w:szCs w:val="20"/>
              </w:rPr>
              <w:br/>
              <w:t>272 permittees</w:t>
            </w:r>
          </w:p>
          <w:p w14:paraId="5D84037F" w14:textId="5871D71E" w:rsidR="00044B33" w:rsidRPr="00F56965" w:rsidRDefault="00044B33" w:rsidP="00245663">
            <w:pPr>
              <w:spacing w:after="0"/>
              <w:jc w:val="center"/>
              <w:rPr>
                <w:color w:val="000000"/>
                <w:sz w:val="20"/>
                <w:szCs w:val="20"/>
              </w:rPr>
            </w:pPr>
            <w:r w:rsidRPr="00F56965">
              <w:rPr>
                <w:color w:val="000000"/>
                <w:sz w:val="20"/>
                <w:szCs w:val="20"/>
              </w:rPr>
              <w:t>(</w:t>
            </w:r>
            <w:r w:rsidR="0088677B" w:rsidRPr="00F56965">
              <w:rPr>
                <w:color w:val="000000"/>
                <w:sz w:val="20"/>
                <w:szCs w:val="20"/>
              </w:rPr>
              <w:t xml:space="preserve">74 </w:t>
            </w:r>
            <w:r w:rsidRPr="00F56965">
              <w:rPr>
                <w:color w:val="000000"/>
                <w:sz w:val="20"/>
                <w:szCs w:val="20"/>
              </w:rPr>
              <w:t>renew</w:t>
            </w:r>
            <w:r w:rsidR="0088677B" w:rsidRPr="00F56965">
              <w:rPr>
                <w:color w:val="000000"/>
                <w:sz w:val="20"/>
                <w:szCs w:val="20"/>
              </w:rPr>
              <w:t>als</w:t>
            </w:r>
            <w:r w:rsidRPr="00F56965">
              <w:rPr>
                <w:color w:val="000000"/>
                <w:sz w:val="20"/>
                <w:szCs w:val="20"/>
              </w:rPr>
              <w:t xml:space="preserve"> w/in 5 years)</w:t>
            </w:r>
          </w:p>
        </w:tc>
        <w:tc>
          <w:tcPr>
            <w:tcW w:w="1007" w:type="pct"/>
            <w:tcBorders>
              <w:top w:val="nil"/>
              <w:left w:val="nil"/>
              <w:bottom w:val="single" w:sz="4" w:space="0" w:color="auto"/>
              <w:right w:val="single" w:sz="4" w:space="0" w:color="auto"/>
            </w:tcBorders>
            <w:vAlign w:val="center"/>
            <w:hideMark/>
          </w:tcPr>
          <w:p w14:paraId="2C870929" w14:textId="77777777" w:rsidR="00044B33" w:rsidRPr="00F56965" w:rsidRDefault="00044B33" w:rsidP="00245663">
            <w:pPr>
              <w:spacing w:after="0"/>
              <w:jc w:val="center"/>
              <w:rPr>
                <w:color w:val="000000"/>
                <w:sz w:val="20"/>
                <w:szCs w:val="20"/>
              </w:rPr>
            </w:pPr>
            <w:r w:rsidRPr="00F56965">
              <w:rPr>
                <w:color w:val="000000"/>
                <w:sz w:val="20"/>
                <w:szCs w:val="20"/>
              </w:rPr>
              <w:t>N/A</w:t>
            </w:r>
          </w:p>
        </w:tc>
      </w:tr>
      <w:tr w:rsidR="00044B33" w:rsidRPr="00F56965" w14:paraId="10DBE1A3" w14:textId="77777777" w:rsidTr="00F76C27">
        <w:trPr>
          <w:trHeight w:val="20"/>
          <w:tblHeader/>
        </w:trPr>
        <w:tc>
          <w:tcPr>
            <w:tcW w:w="960" w:type="pct"/>
            <w:vMerge/>
            <w:tcBorders>
              <w:left w:val="single" w:sz="4" w:space="0" w:color="auto"/>
              <w:right w:val="single" w:sz="4" w:space="0" w:color="auto"/>
            </w:tcBorders>
            <w:vAlign w:val="center"/>
            <w:hideMark/>
          </w:tcPr>
          <w:p w14:paraId="5DC51447" w14:textId="05599A31" w:rsidR="00044B33" w:rsidRPr="00F56965" w:rsidRDefault="00044B33" w:rsidP="00247425">
            <w:pPr>
              <w:spacing w:after="0"/>
              <w:jc w:val="center"/>
              <w:rPr>
                <w:color w:val="000000"/>
                <w:sz w:val="20"/>
                <w:szCs w:val="20"/>
              </w:rPr>
            </w:pPr>
          </w:p>
        </w:tc>
        <w:tc>
          <w:tcPr>
            <w:tcW w:w="1251" w:type="pct"/>
            <w:vMerge/>
            <w:tcBorders>
              <w:top w:val="nil"/>
              <w:left w:val="single" w:sz="4" w:space="0" w:color="auto"/>
              <w:bottom w:val="single" w:sz="4" w:space="0" w:color="auto"/>
              <w:right w:val="single" w:sz="4" w:space="0" w:color="auto"/>
            </w:tcBorders>
            <w:vAlign w:val="center"/>
            <w:hideMark/>
          </w:tcPr>
          <w:p w14:paraId="6CA7E080" w14:textId="77777777" w:rsidR="00044B33" w:rsidRPr="00F56965" w:rsidRDefault="00044B33" w:rsidP="00247425">
            <w:pPr>
              <w:spacing w:after="0"/>
              <w:jc w:val="center"/>
              <w:rPr>
                <w:color w:val="000000"/>
                <w:sz w:val="20"/>
                <w:szCs w:val="20"/>
              </w:rPr>
            </w:pPr>
          </w:p>
        </w:tc>
        <w:tc>
          <w:tcPr>
            <w:tcW w:w="1782" w:type="pct"/>
            <w:tcBorders>
              <w:top w:val="nil"/>
              <w:left w:val="nil"/>
              <w:bottom w:val="single" w:sz="4" w:space="0" w:color="auto"/>
              <w:right w:val="single" w:sz="4" w:space="0" w:color="auto"/>
            </w:tcBorders>
            <w:vAlign w:val="center"/>
            <w:hideMark/>
          </w:tcPr>
          <w:p w14:paraId="5CC746F4" w14:textId="77777777" w:rsidR="00044B33" w:rsidRPr="00F56965" w:rsidRDefault="00044B33" w:rsidP="00245663">
            <w:pPr>
              <w:spacing w:after="0"/>
              <w:jc w:val="center"/>
              <w:rPr>
                <w:color w:val="000000"/>
                <w:sz w:val="20"/>
                <w:szCs w:val="20"/>
              </w:rPr>
            </w:pPr>
            <w:r w:rsidRPr="00F56965">
              <w:rPr>
                <w:color w:val="000000"/>
                <w:sz w:val="20"/>
                <w:szCs w:val="20"/>
              </w:rPr>
              <w:t>Will have to monitor additional wells.</w:t>
            </w:r>
            <w:r w:rsidRPr="00F56965">
              <w:rPr>
                <w:color w:val="000000"/>
                <w:sz w:val="20"/>
                <w:szCs w:val="20"/>
                <w:vertAlign w:val="superscript"/>
              </w:rPr>
              <w:t>4</w:t>
            </w:r>
            <w:r w:rsidRPr="00F56965">
              <w:rPr>
                <w:color w:val="000000"/>
                <w:sz w:val="20"/>
                <w:szCs w:val="20"/>
              </w:rPr>
              <w:br/>
            </w:r>
            <w:r w:rsidRPr="00F56965">
              <w:rPr>
                <w:color w:val="000000"/>
                <w:sz w:val="20"/>
                <w:szCs w:val="20"/>
              </w:rPr>
              <w:br/>
              <w:t>253 permittees</w:t>
            </w:r>
          </w:p>
          <w:p w14:paraId="7F5C803D" w14:textId="00909B9F" w:rsidR="00044B33" w:rsidRPr="00F56965" w:rsidRDefault="00044B33" w:rsidP="00245663">
            <w:pPr>
              <w:spacing w:after="0"/>
              <w:jc w:val="center"/>
              <w:rPr>
                <w:color w:val="000000"/>
                <w:sz w:val="20"/>
                <w:szCs w:val="20"/>
              </w:rPr>
            </w:pPr>
            <w:r w:rsidRPr="00F56965">
              <w:rPr>
                <w:color w:val="000000"/>
                <w:sz w:val="20"/>
                <w:szCs w:val="20"/>
              </w:rPr>
              <w:t>(</w:t>
            </w:r>
            <w:r w:rsidR="002E20C7" w:rsidRPr="00F56965">
              <w:rPr>
                <w:color w:val="000000"/>
                <w:sz w:val="20"/>
                <w:szCs w:val="20"/>
              </w:rPr>
              <w:t xml:space="preserve">54 </w:t>
            </w:r>
            <w:r w:rsidRPr="00F56965">
              <w:rPr>
                <w:color w:val="000000"/>
                <w:sz w:val="20"/>
                <w:szCs w:val="20"/>
              </w:rPr>
              <w:t>renew</w:t>
            </w:r>
            <w:r w:rsidR="0088677B" w:rsidRPr="00F56965">
              <w:rPr>
                <w:color w:val="000000"/>
                <w:sz w:val="20"/>
                <w:szCs w:val="20"/>
              </w:rPr>
              <w:t>als</w:t>
            </w:r>
            <w:r w:rsidRPr="00F56965">
              <w:rPr>
                <w:color w:val="000000"/>
                <w:sz w:val="20"/>
                <w:szCs w:val="20"/>
              </w:rPr>
              <w:t xml:space="preserve"> w/in 5 years)</w:t>
            </w:r>
          </w:p>
        </w:tc>
        <w:tc>
          <w:tcPr>
            <w:tcW w:w="1007" w:type="pct"/>
            <w:tcBorders>
              <w:top w:val="nil"/>
              <w:left w:val="nil"/>
              <w:bottom w:val="single" w:sz="4" w:space="0" w:color="auto"/>
              <w:right w:val="single" w:sz="4" w:space="0" w:color="auto"/>
            </w:tcBorders>
            <w:vAlign w:val="center"/>
            <w:hideMark/>
          </w:tcPr>
          <w:p w14:paraId="1AB09A2D" w14:textId="69F251BC" w:rsidR="00044B33" w:rsidRPr="00F56965" w:rsidRDefault="00D00E4A" w:rsidP="00245663">
            <w:pPr>
              <w:spacing w:after="0"/>
              <w:jc w:val="center"/>
              <w:rPr>
                <w:color w:val="000000"/>
                <w:sz w:val="20"/>
                <w:szCs w:val="20"/>
              </w:rPr>
            </w:pPr>
            <w:r w:rsidRPr="00F56965">
              <w:rPr>
                <w:color w:val="000000"/>
                <w:sz w:val="20"/>
                <w:szCs w:val="20"/>
              </w:rPr>
              <w:t>173</w:t>
            </w:r>
            <w:r w:rsidR="00FF3D39" w:rsidRPr="00F56965">
              <w:rPr>
                <w:color w:val="000000"/>
                <w:sz w:val="20"/>
                <w:szCs w:val="20"/>
              </w:rPr>
              <w:t>–</w:t>
            </w:r>
            <w:r w:rsidR="00044B33" w:rsidRPr="00F56965">
              <w:rPr>
                <w:color w:val="000000"/>
                <w:sz w:val="20"/>
                <w:szCs w:val="20"/>
              </w:rPr>
              <w:t>810 wells</w:t>
            </w:r>
          </w:p>
        </w:tc>
      </w:tr>
      <w:tr w:rsidR="00044B33" w:rsidRPr="00F56965" w14:paraId="71219D38" w14:textId="77777777" w:rsidTr="00F76C27">
        <w:trPr>
          <w:trHeight w:val="20"/>
          <w:tblHeader/>
        </w:trPr>
        <w:tc>
          <w:tcPr>
            <w:tcW w:w="960" w:type="pct"/>
            <w:vMerge/>
            <w:tcBorders>
              <w:left w:val="single" w:sz="4" w:space="0" w:color="auto"/>
              <w:right w:val="single" w:sz="4" w:space="0" w:color="auto"/>
            </w:tcBorders>
            <w:vAlign w:val="center"/>
            <w:hideMark/>
          </w:tcPr>
          <w:p w14:paraId="5E6BE7BB" w14:textId="13AEF406" w:rsidR="00044B33" w:rsidRPr="00F56965" w:rsidRDefault="00044B33" w:rsidP="00247425">
            <w:pPr>
              <w:spacing w:after="0"/>
              <w:jc w:val="center"/>
              <w:rPr>
                <w:color w:val="000000"/>
                <w:sz w:val="20"/>
                <w:szCs w:val="20"/>
              </w:rPr>
            </w:pPr>
          </w:p>
        </w:tc>
        <w:tc>
          <w:tcPr>
            <w:tcW w:w="1251" w:type="pct"/>
            <w:tcBorders>
              <w:top w:val="nil"/>
              <w:left w:val="nil"/>
              <w:bottom w:val="single" w:sz="4" w:space="0" w:color="auto"/>
              <w:right w:val="single" w:sz="4" w:space="0" w:color="auto"/>
            </w:tcBorders>
            <w:vAlign w:val="center"/>
            <w:hideMark/>
          </w:tcPr>
          <w:p w14:paraId="6CA5CFA4" w14:textId="77777777" w:rsidR="00044B33" w:rsidRPr="00F56965" w:rsidRDefault="00044B33" w:rsidP="00245663">
            <w:pPr>
              <w:spacing w:after="0"/>
              <w:jc w:val="center"/>
              <w:rPr>
                <w:color w:val="000000"/>
                <w:sz w:val="20"/>
                <w:szCs w:val="20"/>
              </w:rPr>
            </w:pPr>
            <w:r w:rsidRPr="00F56965">
              <w:rPr>
                <w:color w:val="000000"/>
                <w:sz w:val="20"/>
                <w:szCs w:val="20"/>
              </w:rPr>
              <w:t>Not already required to monitor.</w:t>
            </w:r>
            <w:r w:rsidRPr="00F56965">
              <w:rPr>
                <w:color w:val="000000"/>
                <w:sz w:val="20"/>
                <w:szCs w:val="20"/>
              </w:rPr>
              <w:br/>
            </w:r>
            <w:r w:rsidRPr="00F56965">
              <w:rPr>
                <w:color w:val="000000"/>
                <w:sz w:val="20"/>
                <w:szCs w:val="20"/>
              </w:rPr>
              <w:br/>
              <w:t>19</w:t>
            </w:r>
          </w:p>
        </w:tc>
        <w:tc>
          <w:tcPr>
            <w:tcW w:w="1782" w:type="pct"/>
            <w:tcBorders>
              <w:top w:val="nil"/>
              <w:left w:val="nil"/>
              <w:bottom w:val="single" w:sz="4" w:space="0" w:color="auto"/>
              <w:right w:val="single" w:sz="4" w:space="0" w:color="auto"/>
            </w:tcBorders>
            <w:vAlign w:val="center"/>
            <w:hideMark/>
          </w:tcPr>
          <w:p w14:paraId="62D2E7AE" w14:textId="77777777" w:rsidR="00044B33" w:rsidRPr="00F56965" w:rsidRDefault="00044B33" w:rsidP="00245663">
            <w:pPr>
              <w:spacing w:after="0"/>
              <w:jc w:val="center"/>
              <w:rPr>
                <w:color w:val="000000"/>
                <w:sz w:val="20"/>
                <w:szCs w:val="20"/>
              </w:rPr>
            </w:pPr>
            <w:r w:rsidRPr="00F56965">
              <w:rPr>
                <w:color w:val="000000"/>
                <w:sz w:val="20"/>
                <w:szCs w:val="20"/>
              </w:rPr>
              <w:t>Will have to monitor wells.</w:t>
            </w:r>
            <w:r w:rsidRPr="00F56965">
              <w:rPr>
                <w:color w:val="000000"/>
                <w:sz w:val="20"/>
                <w:szCs w:val="20"/>
                <w:vertAlign w:val="superscript"/>
              </w:rPr>
              <w:t>4</w:t>
            </w:r>
            <w:r w:rsidRPr="00F56965">
              <w:rPr>
                <w:color w:val="000000"/>
                <w:sz w:val="20"/>
                <w:szCs w:val="20"/>
              </w:rPr>
              <w:br/>
            </w:r>
            <w:r w:rsidRPr="00F56965">
              <w:rPr>
                <w:color w:val="000000"/>
                <w:sz w:val="20"/>
                <w:szCs w:val="20"/>
              </w:rPr>
              <w:br/>
              <w:t>19 permittees</w:t>
            </w:r>
          </w:p>
          <w:p w14:paraId="301BB732" w14:textId="4E80DB69" w:rsidR="00044B33" w:rsidRPr="00F56965" w:rsidRDefault="00044B33" w:rsidP="00245663">
            <w:pPr>
              <w:spacing w:after="0"/>
              <w:jc w:val="center"/>
              <w:rPr>
                <w:color w:val="000000"/>
                <w:sz w:val="20"/>
                <w:szCs w:val="20"/>
              </w:rPr>
            </w:pPr>
            <w:r w:rsidRPr="00F56965">
              <w:rPr>
                <w:color w:val="000000"/>
                <w:sz w:val="20"/>
                <w:szCs w:val="20"/>
              </w:rPr>
              <w:t>(</w:t>
            </w:r>
            <w:r w:rsidR="007656E1" w:rsidRPr="00F56965">
              <w:rPr>
                <w:color w:val="000000"/>
                <w:sz w:val="20"/>
                <w:szCs w:val="20"/>
              </w:rPr>
              <w:t xml:space="preserve">4 </w:t>
            </w:r>
            <w:r w:rsidRPr="00F56965">
              <w:rPr>
                <w:color w:val="000000"/>
                <w:sz w:val="20"/>
                <w:szCs w:val="20"/>
              </w:rPr>
              <w:t>renew</w:t>
            </w:r>
            <w:r w:rsidR="0088677B" w:rsidRPr="00F56965">
              <w:rPr>
                <w:color w:val="000000"/>
                <w:sz w:val="20"/>
                <w:szCs w:val="20"/>
              </w:rPr>
              <w:t>als</w:t>
            </w:r>
            <w:r w:rsidRPr="00F56965">
              <w:rPr>
                <w:color w:val="000000"/>
                <w:sz w:val="20"/>
                <w:szCs w:val="20"/>
              </w:rPr>
              <w:t xml:space="preserve"> w/in 5 years)</w:t>
            </w:r>
          </w:p>
        </w:tc>
        <w:tc>
          <w:tcPr>
            <w:tcW w:w="1007" w:type="pct"/>
            <w:tcBorders>
              <w:top w:val="nil"/>
              <w:left w:val="nil"/>
              <w:bottom w:val="single" w:sz="4" w:space="0" w:color="auto"/>
              <w:right w:val="single" w:sz="4" w:space="0" w:color="auto"/>
            </w:tcBorders>
            <w:vAlign w:val="center"/>
            <w:hideMark/>
          </w:tcPr>
          <w:p w14:paraId="324FD34E" w14:textId="51D425AC" w:rsidR="00044B33" w:rsidRPr="00F56965" w:rsidRDefault="00460467" w:rsidP="00245663">
            <w:pPr>
              <w:spacing w:after="0"/>
              <w:jc w:val="center"/>
              <w:rPr>
                <w:color w:val="000000"/>
                <w:sz w:val="20"/>
                <w:szCs w:val="20"/>
              </w:rPr>
            </w:pPr>
            <w:r w:rsidRPr="00F56965">
              <w:rPr>
                <w:color w:val="000000"/>
                <w:sz w:val="20"/>
                <w:szCs w:val="20"/>
              </w:rPr>
              <w:t>13</w:t>
            </w:r>
            <w:r w:rsidR="00FF3D39" w:rsidRPr="00F56965">
              <w:rPr>
                <w:color w:val="000000"/>
                <w:sz w:val="20"/>
                <w:szCs w:val="20"/>
              </w:rPr>
              <w:t>–</w:t>
            </w:r>
            <w:r w:rsidR="00044B33" w:rsidRPr="00F56965">
              <w:rPr>
                <w:color w:val="000000"/>
                <w:sz w:val="20"/>
                <w:szCs w:val="20"/>
              </w:rPr>
              <w:t>61 wells</w:t>
            </w:r>
          </w:p>
        </w:tc>
      </w:tr>
      <w:tr w:rsidR="00F76C27" w:rsidRPr="00F56965" w14:paraId="4EC94C10" w14:textId="77777777" w:rsidTr="00F76C27">
        <w:trPr>
          <w:trHeight w:val="20"/>
          <w:tblHeader/>
        </w:trPr>
        <w:tc>
          <w:tcPr>
            <w:tcW w:w="960" w:type="pct"/>
            <w:vMerge/>
            <w:tcBorders>
              <w:left w:val="single" w:sz="4" w:space="0" w:color="auto"/>
              <w:bottom w:val="single" w:sz="4" w:space="0" w:color="auto"/>
              <w:right w:val="single" w:sz="4" w:space="0" w:color="auto"/>
            </w:tcBorders>
            <w:vAlign w:val="center"/>
          </w:tcPr>
          <w:p w14:paraId="11449619" w14:textId="2EAF7D18" w:rsidR="00044B33" w:rsidRPr="00F56965" w:rsidRDefault="00044B33" w:rsidP="00247425">
            <w:pPr>
              <w:spacing w:after="0"/>
              <w:jc w:val="center"/>
              <w:rPr>
                <w:color w:val="000000"/>
                <w:sz w:val="20"/>
                <w:szCs w:val="20"/>
              </w:rPr>
            </w:pPr>
          </w:p>
        </w:tc>
        <w:tc>
          <w:tcPr>
            <w:tcW w:w="1251" w:type="pct"/>
            <w:tcBorders>
              <w:top w:val="single" w:sz="4" w:space="0" w:color="auto"/>
              <w:left w:val="nil"/>
              <w:bottom w:val="single" w:sz="4" w:space="0" w:color="auto"/>
              <w:right w:val="single" w:sz="4" w:space="0" w:color="auto"/>
            </w:tcBorders>
            <w:vAlign w:val="center"/>
          </w:tcPr>
          <w:p w14:paraId="0F3F082A" w14:textId="183710D1" w:rsidR="00044B33" w:rsidRPr="00F56965" w:rsidRDefault="001343DC" w:rsidP="00245663">
            <w:pPr>
              <w:spacing w:after="0"/>
              <w:jc w:val="center"/>
              <w:rPr>
                <w:color w:val="000000"/>
                <w:sz w:val="20"/>
                <w:szCs w:val="20"/>
              </w:rPr>
            </w:pPr>
            <w:r w:rsidRPr="00F56965">
              <w:rPr>
                <w:color w:val="000000"/>
                <w:sz w:val="20"/>
                <w:szCs w:val="20"/>
              </w:rPr>
              <w:t>Estimated new permittees in the next five years. See following column.</w:t>
            </w:r>
          </w:p>
        </w:tc>
        <w:tc>
          <w:tcPr>
            <w:tcW w:w="1782" w:type="pct"/>
            <w:tcBorders>
              <w:top w:val="single" w:sz="4" w:space="0" w:color="auto"/>
              <w:left w:val="nil"/>
              <w:bottom w:val="single" w:sz="4" w:space="0" w:color="auto"/>
              <w:right w:val="single" w:sz="4" w:space="0" w:color="auto"/>
            </w:tcBorders>
            <w:vAlign w:val="center"/>
          </w:tcPr>
          <w:p w14:paraId="1481C1F4" w14:textId="5E674227" w:rsidR="00044B33" w:rsidRPr="00F56965" w:rsidRDefault="00BE7269" w:rsidP="00044B33">
            <w:pPr>
              <w:spacing w:after="0"/>
              <w:jc w:val="center"/>
              <w:rPr>
                <w:color w:val="000000"/>
                <w:sz w:val="20"/>
                <w:szCs w:val="20"/>
              </w:rPr>
            </w:pPr>
            <w:r w:rsidRPr="00F56965">
              <w:rPr>
                <w:color w:val="000000"/>
                <w:sz w:val="20"/>
                <w:szCs w:val="20"/>
              </w:rPr>
              <w:t>Estimated</w:t>
            </w:r>
            <w:r w:rsidR="00044B33" w:rsidRPr="00F56965">
              <w:rPr>
                <w:color w:val="000000"/>
                <w:sz w:val="20"/>
                <w:szCs w:val="20"/>
              </w:rPr>
              <w:t xml:space="preserve"> new permits within five years that will be required to monitor all wells.</w:t>
            </w:r>
            <w:r w:rsidR="00535233" w:rsidRPr="00F56965">
              <w:rPr>
                <w:color w:val="000000"/>
                <w:sz w:val="20"/>
                <w:szCs w:val="20"/>
                <w:vertAlign w:val="superscript"/>
              </w:rPr>
              <w:t>4</w:t>
            </w:r>
          </w:p>
          <w:p w14:paraId="50FA7AF7" w14:textId="77777777" w:rsidR="00044B33" w:rsidRPr="00F56965" w:rsidRDefault="00044B33" w:rsidP="00044B33">
            <w:pPr>
              <w:spacing w:after="0"/>
              <w:jc w:val="center"/>
              <w:rPr>
                <w:color w:val="000000"/>
                <w:sz w:val="20"/>
                <w:szCs w:val="20"/>
              </w:rPr>
            </w:pPr>
          </w:p>
          <w:p w14:paraId="0028E6E3" w14:textId="4701336D" w:rsidR="00044B33" w:rsidRPr="00F56965" w:rsidRDefault="00687ADF" w:rsidP="00044B33">
            <w:pPr>
              <w:spacing w:after="0"/>
              <w:jc w:val="center"/>
              <w:rPr>
                <w:color w:val="000000"/>
                <w:sz w:val="20"/>
                <w:szCs w:val="20"/>
              </w:rPr>
            </w:pPr>
            <w:r w:rsidRPr="00F56965">
              <w:rPr>
                <w:color w:val="000000"/>
                <w:sz w:val="20"/>
                <w:szCs w:val="20"/>
              </w:rPr>
              <w:t>26</w:t>
            </w:r>
          </w:p>
        </w:tc>
        <w:tc>
          <w:tcPr>
            <w:tcW w:w="1007" w:type="pct"/>
            <w:tcBorders>
              <w:top w:val="single" w:sz="4" w:space="0" w:color="auto"/>
              <w:left w:val="nil"/>
              <w:bottom w:val="single" w:sz="4" w:space="0" w:color="auto"/>
              <w:right w:val="single" w:sz="4" w:space="0" w:color="auto"/>
            </w:tcBorders>
            <w:vAlign w:val="center"/>
          </w:tcPr>
          <w:p w14:paraId="3C2E4BB6" w14:textId="72949B07" w:rsidR="00044B33" w:rsidRPr="00F56965" w:rsidRDefault="00625604" w:rsidP="00245663">
            <w:pPr>
              <w:spacing w:after="0"/>
              <w:jc w:val="center"/>
              <w:rPr>
                <w:color w:val="000000"/>
                <w:sz w:val="20"/>
                <w:szCs w:val="20"/>
              </w:rPr>
            </w:pPr>
            <w:r w:rsidRPr="00F56965">
              <w:rPr>
                <w:color w:val="000000"/>
                <w:sz w:val="20"/>
                <w:szCs w:val="20"/>
              </w:rPr>
              <w:t xml:space="preserve">83 </w:t>
            </w:r>
            <w:r w:rsidR="00170D11" w:rsidRPr="00F56965">
              <w:rPr>
                <w:color w:val="000000"/>
                <w:sz w:val="20"/>
                <w:szCs w:val="20"/>
              </w:rPr>
              <w:t>wells</w:t>
            </w:r>
          </w:p>
        </w:tc>
      </w:tr>
    </w:tbl>
    <w:p w14:paraId="4DA33E0E" w14:textId="1B06F703" w:rsidR="00001867" w:rsidRDefault="004069CB" w:rsidP="00247425">
      <w:pPr>
        <w:spacing w:after="0"/>
        <w:rPr>
          <w:sz w:val="20"/>
          <w:szCs w:val="20"/>
        </w:rPr>
      </w:pPr>
      <w:r w:rsidRPr="00247425">
        <w:rPr>
          <w:sz w:val="20"/>
          <w:szCs w:val="20"/>
          <w:vertAlign w:val="superscript"/>
        </w:rPr>
        <w:t>1</w:t>
      </w:r>
      <w:r w:rsidR="0083138A">
        <w:rPr>
          <w:sz w:val="20"/>
          <w:szCs w:val="20"/>
        </w:rPr>
        <w:t>A</w:t>
      </w:r>
      <w:r w:rsidRPr="00247425">
        <w:rPr>
          <w:sz w:val="20"/>
          <w:szCs w:val="20"/>
        </w:rPr>
        <w:t xml:space="preserve"> multiplier was </w:t>
      </w:r>
      <w:r w:rsidR="004F5AEC">
        <w:rPr>
          <w:sz w:val="20"/>
          <w:szCs w:val="20"/>
        </w:rPr>
        <w:t>used</w:t>
      </w:r>
      <w:r w:rsidR="00EA126A">
        <w:rPr>
          <w:sz w:val="20"/>
          <w:szCs w:val="20"/>
        </w:rPr>
        <w:t xml:space="preserve"> based on</w:t>
      </w:r>
      <w:r w:rsidRPr="00247425">
        <w:rPr>
          <w:sz w:val="20"/>
          <w:szCs w:val="20"/>
        </w:rPr>
        <w:t xml:space="preserve"> the average number of wells per permit based on the permitted allocation above 100,000 gpd (3.2 wells per permit) and below 100,000 gpd (1.4 wells per permit)</w:t>
      </w:r>
      <w:r w:rsidR="00EA126A">
        <w:rPr>
          <w:sz w:val="20"/>
          <w:szCs w:val="20"/>
        </w:rPr>
        <w:t xml:space="preserve"> to </w:t>
      </w:r>
      <w:r w:rsidRPr="00247425">
        <w:rPr>
          <w:sz w:val="20"/>
          <w:szCs w:val="20"/>
        </w:rPr>
        <w:t xml:space="preserve">present the best available estimate of the number of impacted wells. Number of wells estimated is rounded to the nearest whole number. This figure will include the </w:t>
      </w:r>
      <w:proofErr w:type="gramStart"/>
      <w:r w:rsidRPr="00247425">
        <w:rPr>
          <w:sz w:val="20"/>
          <w:szCs w:val="20"/>
        </w:rPr>
        <w:t>already-monitored</w:t>
      </w:r>
      <w:proofErr w:type="gramEnd"/>
      <w:r w:rsidRPr="00247425">
        <w:rPr>
          <w:sz w:val="20"/>
          <w:szCs w:val="20"/>
        </w:rPr>
        <w:t xml:space="preserve"> 8” well(s), as there is not sufficient data to calculate an average number of wells per operation while excluding the well(s). </w:t>
      </w:r>
      <w:r w:rsidR="00060962">
        <w:rPr>
          <w:sz w:val="20"/>
          <w:szCs w:val="20"/>
        </w:rPr>
        <w:t xml:space="preserve">The range represents </w:t>
      </w:r>
      <w:r w:rsidR="000F66B3">
        <w:rPr>
          <w:sz w:val="20"/>
          <w:szCs w:val="20"/>
        </w:rPr>
        <w:t>those estimated to</w:t>
      </w:r>
      <w:r w:rsidR="006B2769">
        <w:rPr>
          <w:sz w:val="20"/>
          <w:szCs w:val="20"/>
        </w:rPr>
        <w:t xml:space="preserve"> be required within five years </w:t>
      </w:r>
      <w:r w:rsidR="00C87734">
        <w:rPr>
          <w:sz w:val="20"/>
          <w:szCs w:val="20"/>
        </w:rPr>
        <w:t>based on upcoming renewals</w:t>
      </w:r>
      <w:r w:rsidR="00AD5B47">
        <w:rPr>
          <w:sz w:val="20"/>
          <w:szCs w:val="20"/>
        </w:rPr>
        <w:t xml:space="preserve"> at the low end and all permits at the high end. </w:t>
      </w:r>
    </w:p>
    <w:p w14:paraId="054089E7" w14:textId="2DB78C8B" w:rsidR="005F72ED" w:rsidRDefault="005F72ED" w:rsidP="00247425">
      <w:pPr>
        <w:spacing w:after="0"/>
        <w:rPr>
          <w:sz w:val="20"/>
          <w:szCs w:val="20"/>
          <w:vertAlign w:val="superscript"/>
        </w:rPr>
      </w:pPr>
      <w:r>
        <w:rPr>
          <w:sz w:val="20"/>
          <w:szCs w:val="20"/>
          <w:vertAlign w:val="superscript"/>
        </w:rPr>
        <w:t xml:space="preserve">2 </w:t>
      </w:r>
      <w:r w:rsidR="00EA79D9" w:rsidRPr="00EA79D9">
        <w:rPr>
          <w:sz w:val="20"/>
          <w:szCs w:val="20"/>
        </w:rPr>
        <w:t xml:space="preserve">The number of </w:t>
      </w:r>
      <w:r w:rsidR="00EA79D9">
        <w:rPr>
          <w:sz w:val="20"/>
          <w:szCs w:val="20"/>
        </w:rPr>
        <w:t xml:space="preserve">estimated </w:t>
      </w:r>
      <w:r w:rsidR="00EA79D9" w:rsidRPr="00EA79D9">
        <w:rPr>
          <w:sz w:val="20"/>
          <w:szCs w:val="20"/>
        </w:rPr>
        <w:t xml:space="preserve">new permits </w:t>
      </w:r>
      <w:r w:rsidR="00F764AE">
        <w:rPr>
          <w:sz w:val="20"/>
          <w:szCs w:val="20"/>
        </w:rPr>
        <w:t xml:space="preserve">is based on </w:t>
      </w:r>
      <w:r w:rsidR="00DE60CA">
        <w:rPr>
          <w:sz w:val="20"/>
          <w:szCs w:val="20"/>
        </w:rPr>
        <w:t>new permits</w:t>
      </w:r>
      <w:r w:rsidR="00F764AE">
        <w:rPr>
          <w:sz w:val="20"/>
          <w:szCs w:val="20"/>
        </w:rPr>
        <w:t xml:space="preserve"> </w:t>
      </w:r>
      <w:r w:rsidR="00EA79D9" w:rsidRPr="00EA79D9">
        <w:rPr>
          <w:sz w:val="20"/>
          <w:szCs w:val="20"/>
        </w:rPr>
        <w:t>issued within the previous whole five years (2020 through 2024) as an approximation for the number of new permits that could be impacted within the next five years (2026 through 2030)</w:t>
      </w:r>
      <w:r w:rsidR="00947EC9">
        <w:rPr>
          <w:sz w:val="20"/>
          <w:szCs w:val="20"/>
        </w:rPr>
        <w:t>.</w:t>
      </w:r>
    </w:p>
    <w:p w14:paraId="08B009A6" w14:textId="5F8826AC" w:rsidR="00021391" w:rsidRDefault="00021391" w:rsidP="00247425">
      <w:pPr>
        <w:spacing w:after="0"/>
        <w:rPr>
          <w:sz w:val="20"/>
          <w:szCs w:val="20"/>
        </w:rPr>
      </w:pPr>
      <w:r w:rsidRPr="00247425">
        <w:rPr>
          <w:sz w:val="20"/>
          <w:szCs w:val="20"/>
          <w:vertAlign w:val="superscript"/>
        </w:rPr>
        <w:lastRenderedPageBreak/>
        <w:t>3</w:t>
      </w:r>
      <w:r w:rsidR="00C75F7D" w:rsidRPr="00C75F7D">
        <w:rPr>
          <w:sz w:val="20"/>
          <w:szCs w:val="20"/>
        </w:rPr>
        <w:t>Required to install in-line totalizing flow meters or implement alternatives to flow meters.</w:t>
      </w:r>
    </w:p>
    <w:p w14:paraId="549F9520" w14:textId="77777777" w:rsidR="00C75F7D" w:rsidRDefault="00C75F7D" w:rsidP="00247425">
      <w:pPr>
        <w:spacing w:after="0"/>
        <w:rPr>
          <w:sz w:val="20"/>
          <w:szCs w:val="20"/>
        </w:rPr>
      </w:pPr>
      <w:r w:rsidRPr="00247425">
        <w:rPr>
          <w:sz w:val="20"/>
          <w:szCs w:val="20"/>
          <w:vertAlign w:val="superscript"/>
        </w:rPr>
        <w:t>4</w:t>
      </w:r>
      <w:r w:rsidR="00247425" w:rsidRPr="00247425">
        <w:rPr>
          <w:sz w:val="20"/>
          <w:szCs w:val="20"/>
        </w:rPr>
        <w:t>Required to install in-line totalizing flow meters.</w:t>
      </w:r>
    </w:p>
    <w:p w14:paraId="38173B5E" w14:textId="77777777" w:rsidR="004773BC" w:rsidRDefault="004773BC" w:rsidP="00247425">
      <w:pPr>
        <w:spacing w:after="0"/>
        <w:rPr>
          <w:sz w:val="20"/>
          <w:szCs w:val="20"/>
        </w:rPr>
      </w:pPr>
    </w:p>
    <w:p w14:paraId="0B903561" w14:textId="3E794F5D" w:rsidR="00FF3728" w:rsidRDefault="0088041E" w:rsidP="00247425">
      <w:pPr>
        <w:spacing w:after="0"/>
      </w:pPr>
      <w:r w:rsidRPr="0088041E">
        <w:t xml:space="preserve">In summary, for the </w:t>
      </w:r>
      <w:r w:rsidR="00DD282D">
        <w:t>m</w:t>
      </w:r>
      <w:r w:rsidR="00DD282D" w:rsidRPr="0088041E">
        <w:t xml:space="preserve">onitoring </w:t>
      </w:r>
      <w:r w:rsidRPr="0088041E">
        <w:t xml:space="preserve">and </w:t>
      </w:r>
      <w:r w:rsidR="00DD282D">
        <w:t>r</w:t>
      </w:r>
      <w:r w:rsidR="00DD282D" w:rsidRPr="0088041E">
        <w:t xml:space="preserve">eporting </w:t>
      </w:r>
      <w:r w:rsidR="00DD282D">
        <w:t>r</w:t>
      </w:r>
      <w:r w:rsidR="00DD282D" w:rsidRPr="0088041E">
        <w:t xml:space="preserve">equirements </w:t>
      </w:r>
      <w:r w:rsidRPr="0088041E">
        <w:t>it is anticipated that 1,</w:t>
      </w:r>
      <w:r w:rsidR="00FD49FF">
        <w:t>113</w:t>
      </w:r>
      <w:r w:rsidRPr="0088041E">
        <w:t xml:space="preserve"> permits will be impacted by the Proposed Rule. These permits will have varying monitoring and reporting requirements, based on permit size and size of the withdrawal point</w:t>
      </w:r>
      <w:r w:rsidR="00FD49FF">
        <w:t>, and whether they are new, renewals, or existing permits</w:t>
      </w:r>
      <w:r w:rsidRPr="0088041E">
        <w:t xml:space="preserve">. </w:t>
      </w:r>
      <w:r w:rsidR="00B6417A">
        <w:t>B</w:t>
      </w:r>
      <w:r w:rsidR="00A41552">
        <w:t xml:space="preserve">etween </w:t>
      </w:r>
      <w:r w:rsidR="00C72CC7">
        <w:t xml:space="preserve">459 </w:t>
      </w:r>
      <w:r w:rsidR="005F39B1">
        <w:t xml:space="preserve">to </w:t>
      </w:r>
      <w:r w:rsidR="00C851CD">
        <w:t>1,</w:t>
      </w:r>
      <w:r w:rsidR="0024738E">
        <w:t>265</w:t>
      </w:r>
      <w:r w:rsidR="0024738E" w:rsidRPr="0088041E">
        <w:t xml:space="preserve"> </w:t>
      </w:r>
      <w:r w:rsidRPr="0088041E">
        <w:t xml:space="preserve">withdrawal points that are not currently monitored </w:t>
      </w:r>
      <w:r w:rsidR="00477898">
        <w:t>may</w:t>
      </w:r>
      <w:r w:rsidRPr="0088041E">
        <w:t xml:space="preserve"> now need to be monitored within the next five years</w:t>
      </w:r>
      <w:r w:rsidR="00477898">
        <w:t xml:space="preserve"> due to the Proposed Rule</w:t>
      </w:r>
      <w:r w:rsidRPr="0088041E">
        <w:t xml:space="preserve">. </w:t>
      </w:r>
    </w:p>
    <w:p w14:paraId="43F4938F" w14:textId="77777777" w:rsidR="00A1161E" w:rsidRDefault="00A1161E" w:rsidP="00247425">
      <w:pPr>
        <w:spacing w:after="0"/>
      </w:pPr>
    </w:p>
    <w:p w14:paraId="42BA1FE0" w14:textId="4B4EBBE1" w:rsidR="0028356E" w:rsidRPr="00FD37CC" w:rsidRDefault="0028356E" w:rsidP="00ED2A05">
      <w:pPr>
        <w:pStyle w:val="Heading3"/>
      </w:pPr>
      <w:bookmarkStart w:id="37" w:name="_Toc207204366"/>
      <w:bookmarkStart w:id="38" w:name="_Toc211595013"/>
      <w:r>
        <w:t>Number of Individuals Required to Implement</w:t>
      </w:r>
      <w:r w:rsidR="00DF309E">
        <w:t xml:space="preserve"> </w:t>
      </w:r>
      <w:r>
        <w:t>Water Conservation Requirement</w:t>
      </w:r>
      <w:r w:rsidRPr="00CF5AAB">
        <w:t>s</w:t>
      </w:r>
      <w:r w:rsidR="00FD37CC" w:rsidRPr="00CF5AAB">
        <w:t xml:space="preserve"> a</w:t>
      </w:r>
      <w:r w:rsidR="00FD37CC" w:rsidRPr="00624BF3">
        <w:t>nd Offset Requirements</w:t>
      </w:r>
      <w:bookmarkEnd w:id="37"/>
      <w:bookmarkEnd w:id="38"/>
    </w:p>
    <w:p w14:paraId="09EC6C81" w14:textId="5EF09A19" w:rsidR="0028356E" w:rsidRPr="00C54D63" w:rsidRDefault="0028356E" w:rsidP="0028356E">
      <w:r w:rsidRPr="00C54D63">
        <w:t xml:space="preserve">This </w:t>
      </w:r>
      <w:r w:rsidRPr="00084BE2">
        <w:t xml:space="preserve">subsection details the estimated number of individuals that </w:t>
      </w:r>
      <w:r w:rsidR="00BF60F5" w:rsidRPr="00084BE2">
        <w:t>c</w:t>
      </w:r>
      <w:r w:rsidRPr="00084BE2">
        <w:t>ould be impacted by the proposed regulatory measure</w:t>
      </w:r>
      <w:r w:rsidR="00371D7D" w:rsidRPr="00084BE2">
        <w:t>s</w:t>
      </w:r>
      <w:r w:rsidRPr="00084BE2">
        <w:t xml:space="preserve"> described in subsection</w:t>
      </w:r>
      <w:r w:rsidR="007A1D35" w:rsidRPr="00084BE2">
        <w:t>s</w:t>
      </w:r>
      <w:r w:rsidR="00DF309E" w:rsidRPr="00084BE2">
        <w:t xml:space="preserve"> </w:t>
      </w:r>
      <w:r w:rsidRPr="00084BE2">
        <w:t>1.2.</w:t>
      </w:r>
      <w:r w:rsidR="00C54D63" w:rsidRPr="00084BE2">
        <w:t>3</w:t>
      </w:r>
      <w:r w:rsidRPr="00084BE2">
        <w:t xml:space="preserve"> (Water Conservation Requirements</w:t>
      </w:r>
      <w:r w:rsidR="00AB5EAA" w:rsidRPr="00084BE2">
        <w:t xml:space="preserve">, </w:t>
      </w:r>
      <w:r w:rsidR="00323A25" w:rsidRPr="00084BE2">
        <w:t>p</w:t>
      </w:r>
      <w:r w:rsidR="00AB5EAA" w:rsidRPr="00084BE2">
        <w:t>roposed subsection 62-42.300(</w:t>
      </w:r>
      <w:r w:rsidR="0090717D" w:rsidRPr="00084BE2">
        <w:t>6</w:t>
      </w:r>
      <w:r w:rsidR="00AB5EAA" w:rsidRPr="00084BE2">
        <w:t>), F.A.C.,</w:t>
      </w:r>
      <w:r w:rsidRPr="00084BE2">
        <w:t>)</w:t>
      </w:r>
      <w:r w:rsidR="007A1D35" w:rsidRPr="00084BE2">
        <w:t xml:space="preserve"> and </w:t>
      </w:r>
      <w:r w:rsidR="00B25E2F" w:rsidRPr="00084BE2">
        <w:t>1.2.4 (Offset Requirements</w:t>
      </w:r>
      <w:r w:rsidR="00C04FBD" w:rsidRPr="00084BE2">
        <w:t>, proposed subsection 62-42.300(</w:t>
      </w:r>
      <w:r w:rsidR="00326A6C" w:rsidRPr="00084BE2">
        <w:t>7</w:t>
      </w:r>
      <w:r w:rsidR="00C04FBD" w:rsidRPr="00084BE2">
        <w:t>), F.A.C.</w:t>
      </w:r>
      <w:r w:rsidR="00B25E2F" w:rsidRPr="00084BE2">
        <w:t>)</w:t>
      </w:r>
      <w:r w:rsidRPr="00084BE2">
        <w:t>.</w:t>
      </w:r>
    </w:p>
    <w:p w14:paraId="0517B6F4" w14:textId="7C1C8E39" w:rsidR="0028356E" w:rsidRDefault="0028356E" w:rsidP="0028356E">
      <w:r>
        <w:t xml:space="preserve">Individuals that </w:t>
      </w:r>
      <w:r w:rsidR="00C41D06">
        <w:t>are</w:t>
      </w:r>
      <w:r w:rsidR="00000725">
        <w:t xml:space="preserve"> </w:t>
      </w:r>
      <w:r w:rsidR="00C41D06">
        <w:t xml:space="preserve">subject to the </w:t>
      </w:r>
      <w:r w:rsidR="00CC1434">
        <w:t>Proposed Rule</w:t>
      </w:r>
      <w:r w:rsidR="00C41D06">
        <w:t xml:space="preserve">s </w:t>
      </w:r>
      <w:r>
        <w:t xml:space="preserve">include individual CUP permittees and applicants </w:t>
      </w:r>
      <w:r w:rsidR="00253E16">
        <w:t xml:space="preserve">in the planning region. </w:t>
      </w:r>
      <w:r w:rsidR="00A17374">
        <w:t>Permit</w:t>
      </w:r>
      <w:r w:rsidR="00D111BE">
        <w:t>s are classified by use types, and for this dataset those categories are</w:t>
      </w:r>
      <w:r w:rsidR="008B6D50">
        <w:t>:</w:t>
      </w:r>
      <w:r>
        <w:t xml:space="preserve"> Public Supply, Agricultural, </w:t>
      </w:r>
      <w:r w:rsidRPr="0028356E">
        <w:t>Commercial/Industrial/Institutional, Landscape</w:t>
      </w:r>
      <w:r w:rsidR="00F85719">
        <w:t>/</w:t>
      </w:r>
      <w:r w:rsidRPr="0028356E">
        <w:t>Recreation, and Mining/Dewatering</w:t>
      </w:r>
      <w:r w:rsidR="008B6D50">
        <w:t>, and Other (which is a small subset of</w:t>
      </w:r>
      <w:r>
        <w:t xml:space="preserve"> use types</w:t>
      </w:r>
      <w:r w:rsidR="008B6D50">
        <w:t xml:space="preserve"> that do</w:t>
      </w:r>
      <w:r w:rsidR="00C86DBF">
        <w:t xml:space="preserve"> not</w:t>
      </w:r>
      <w:r w:rsidR="008B6D50">
        <w:t xml:space="preserve"> otherwise fit </w:t>
      </w:r>
      <w:r w:rsidR="00176B49">
        <w:t xml:space="preserve">into </w:t>
      </w:r>
      <w:r w:rsidR="00C465DF">
        <w:t>one of the</w:t>
      </w:r>
      <w:r w:rsidR="00B640AF">
        <w:t xml:space="preserve"> classification</w:t>
      </w:r>
      <w:r w:rsidR="00C465DF">
        <w:t>s above</w:t>
      </w:r>
      <w:r w:rsidR="00176B49">
        <w:t>)</w:t>
      </w:r>
      <w:r>
        <w:t xml:space="preserve">. </w:t>
      </w:r>
      <w:r w:rsidR="00DF309E" w:rsidRPr="00DF309E">
        <w:t xml:space="preserve">As detailed </w:t>
      </w:r>
      <w:r w:rsidR="00645F9C">
        <w:t xml:space="preserve">in the regulatory requirements described in </w:t>
      </w:r>
      <w:r w:rsidR="00DF309E" w:rsidRPr="00DF309E">
        <w:t>subsection</w:t>
      </w:r>
      <w:r w:rsidR="001B4F2C">
        <w:t>s</w:t>
      </w:r>
      <w:r w:rsidR="00DF309E" w:rsidRPr="00DF309E">
        <w:t xml:space="preserve"> 1.2</w:t>
      </w:r>
      <w:r w:rsidR="00DF309E">
        <w:t>.3</w:t>
      </w:r>
      <w:r w:rsidR="00FB4C4B">
        <w:t xml:space="preserve"> and 1.2.4</w:t>
      </w:r>
      <w:r w:rsidR="00ED09CC">
        <w:t xml:space="preserve"> above</w:t>
      </w:r>
      <w:r w:rsidR="00DF309E" w:rsidRPr="00DF309E">
        <w:t>, each permittee will have varying requirements based on use</w:t>
      </w:r>
      <w:r w:rsidR="00A8470E">
        <w:t xml:space="preserve"> </w:t>
      </w:r>
      <w:r w:rsidR="00DF309E" w:rsidRPr="00DF309E">
        <w:t>type and permit size</w:t>
      </w:r>
      <w:r w:rsidR="00644A7F">
        <w:t>;</w:t>
      </w:r>
      <w:r w:rsidR="00DF309E" w:rsidRPr="00DF309E">
        <w:t xml:space="preserve"> </w:t>
      </w:r>
      <w:proofErr w:type="gramStart"/>
      <w:r w:rsidR="005128A6">
        <w:t>therefore</w:t>
      </w:r>
      <w:proofErr w:type="gramEnd"/>
      <w:r w:rsidR="000B4ED1">
        <w:t xml:space="preserve"> </w:t>
      </w:r>
      <w:r w:rsidR="00DF309E" w:rsidRPr="00DF309E">
        <w:t>all possible permittees</w:t>
      </w:r>
      <w:r w:rsidR="005128A6">
        <w:t xml:space="preserve"> were included in the analysis</w:t>
      </w:r>
      <w:r w:rsidR="00DF309E" w:rsidRPr="00DF309E">
        <w:t>.</w:t>
      </w:r>
      <w:r w:rsidR="00DF309E">
        <w:t xml:space="preserve"> </w:t>
      </w:r>
      <w:r w:rsidR="006A4C42">
        <w:t xml:space="preserve">Of note, there are no additional water conservation requirements for the Other use types in the Proposed Rule beyond the rules and regulations they are subject to under the </w:t>
      </w:r>
      <w:r w:rsidR="00477898">
        <w:t xml:space="preserve">current </w:t>
      </w:r>
      <w:r w:rsidR="006A4C42">
        <w:t xml:space="preserve">District rules, but they would still be required to implement the offset requirements of the Proposed Rule. </w:t>
      </w:r>
      <w:r w:rsidR="00DF309E">
        <w:t xml:space="preserve">To </w:t>
      </w:r>
      <w:r w:rsidR="007E2984">
        <w:t>cal</w:t>
      </w:r>
      <w:r w:rsidR="009D36D1">
        <w:t xml:space="preserve">culate the </w:t>
      </w:r>
      <w:r w:rsidR="00DF309E">
        <w:t xml:space="preserve">total of existing permittees and potential applicants that </w:t>
      </w:r>
      <w:r w:rsidR="00245381">
        <w:t>c</w:t>
      </w:r>
      <w:r w:rsidR="00DF309E">
        <w:t xml:space="preserve">ould be impacted by these </w:t>
      </w:r>
      <w:r w:rsidR="00645F9C">
        <w:t>proposed regulatory measure</w:t>
      </w:r>
      <w:r w:rsidR="005128A6">
        <w:t>s</w:t>
      </w:r>
      <w:r w:rsidR="00645F9C">
        <w:t xml:space="preserve">, the Department estimated the current existing permittees within the NFRWSP, </w:t>
      </w:r>
      <w:r w:rsidR="00E603A2">
        <w:t>which</w:t>
      </w:r>
      <w:r w:rsidR="00245381">
        <w:t xml:space="preserve"> includes</w:t>
      </w:r>
      <w:r w:rsidR="005128A6">
        <w:t xml:space="preserve"> </w:t>
      </w:r>
      <w:r w:rsidR="00645F9C">
        <w:t xml:space="preserve">permittees that </w:t>
      </w:r>
      <w:r w:rsidR="00000725">
        <w:t>are</w:t>
      </w:r>
      <w:r w:rsidR="00645F9C">
        <w:t xml:space="preserve"> required to renew their permit within the next</w:t>
      </w:r>
      <w:r w:rsidR="00872E0F">
        <w:t xml:space="preserve"> five </w:t>
      </w:r>
      <w:r w:rsidR="00645F9C">
        <w:t xml:space="preserve">years, and the estimated number of new applicants within the next </w:t>
      </w:r>
      <w:r w:rsidR="00872E0F">
        <w:t xml:space="preserve">five </w:t>
      </w:r>
      <w:r w:rsidR="00645F9C">
        <w:t>years. These estimations are detailed in the following subsections.</w:t>
      </w:r>
    </w:p>
    <w:p w14:paraId="5329A21E" w14:textId="44C13279" w:rsidR="00ED2A05" w:rsidRDefault="00ED2A05" w:rsidP="0028356E">
      <w:pPr>
        <w:pStyle w:val="Heading40"/>
        <w:numPr>
          <w:ilvl w:val="3"/>
          <w:numId w:val="6"/>
        </w:numPr>
      </w:pPr>
      <w:r>
        <w:t>Number</w:t>
      </w:r>
      <w:r w:rsidRPr="00EC2455">
        <w:t xml:space="preserve"> of </w:t>
      </w:r>
      <w:r>
        <w:t>Existing</w:t>
      </w:r>
      <w:r w:rsidRPr="00EC2455">
        <w:t xml:space="preserve"> Consumptive Use Permit</w:t>
      </w:r>
      <w:r>
        <w:t>s</w:t>
      </w:r>
    </w:p>
    <w:p w14:paraId="7F0A0A25" w14:textId="1B8D8BB8" w:rsidR="00C8371C" w:rsidRPr="00A261B2" w:rsidRDefault="00DF309E" w:rsidP="002D25D7">
      <w:r>
        <w:t xml:space="preserve">All existing permits will be required to </w:t>
      </w:r>
      <w:r w:rsidR="001C6000">
        <w:t xml:space="preserve">come into compliance with the </w:t>
      </w:r>
      <w:r w:rsidR="00CC1434">
        <w:t>Proposed Rule</w:t>
      </w:r>
      <w:r w:rsidR="001C6000">
        <w:t xml:space="preserve">s </w:t>
      </w:r>
      <w:r>
        <w:t>within the first five years of the effective date</w:t>
      </w:r>
      <w:r w:rsidR="001C6000">
        <w:t xml:space="preserve">, with specific timelines further detailed in the </w:t>
      </w:r>
      <w:r w:rsidR="00067E4C">
        <w:t>Implementation Strategy</w:t>
      </w:r>
      <w:r>
        <w:t>; therefore, t</w:t>
      </w:r>
      <w:r w:rsidR="00A261B2" w:rsidRPr="00A261B2">
        <w:t xml:space="preserve">he </w:t>
      </w:r>
      <w:r w:rsidR="005227E1">
        <w:t>Department</w:t>
      </w:r>
      <w:r w:rsidR="00A261B2" w:rsidRPr="00A261B2">
        <w:t xml:space="preserve"> estimated the number of </w:t>
      </w:r>
      <w:r w:rsidR="005227E1">
        <w:t>existing permits</w:t>
      </w:r>
      <w:r w:rsidR="00A261B2" w:rsidRPr="00A261B2">
        <w:t xml:space="preserve"> likely to be impacted by the </w:t>
      </w:r>
      <w:r w:rsidR="0024389B">
        <w:t>proposed</w:t>
      </w:r>
      <w:r w:rsidR="00A261B2" w:rsidRPr="00A261B2">
        <w:t xml:space="preserve"> </w:t>
      </w:r>
      <w:r w:rsidR="005227E1">
        <w:t>regulatory</w:t>
      </w:r>
      <w:r w:rsidR="00A261B2" w:rsidRPr="00A261B2">
        <w:t xml:space="preserve"> </w:t>
      </w:r>
      <w:r w:rsidR="00540714">
        <w:t>measures</w:t>
      </w:r>
      <w:r w:rsidR="00A261B2" w:rsidRPr="00A261B2">
        <w:t xml:space="preserve"> by analyzing the records of existing consumptive use permits in the </w:t>
      </w:r>
      <w:r w:rsidR="005227E1">
        <w:t>NFRWSP planning area</w:t>
      </w:r>
      <w:r w:rsidR="008C6729">
        <w:t xml:space="preserve">. </w:t>
      </w:r>
      <w:r w:rsidR="00D35B1C" w:rsidRPr="00D35B1C">
        <w:t xml:space="preserve">The results of the </w:t>
      </w:r>
      <w:r>
        <w:t xml:space="preserve">existing </w:t>
      </w:r>
      <w:r w:rsidR="00D35B1C" w:rsidRPr="00D35B1C">
        <w:t>permit analysis are listed by use category and permit siz</w:t>
      </w:r>
      <w:r w:rsidR="00D35B1C" w:rsidRPr="0017239E">
        <w:t>e</w:t>
      </w:r>
      <w:r w:rsidR="0068437D" w:rsidRPr="0017239E">
        <w:t xml:space="preserve"> in </w:t>
      </w:r>
      <w:r w:rsidR="0068437D" w:rsidRPr="0017239E">
        <w:rPr>
          <w:b/>
          <w:bCs/>
        </w:rPr>
        <w:t xml:space="preserve">Table </w:t>
      </w:r>
      <w:r w:rsidR="009D2F9F" w:rsidRPr="0017239E">
        <w:rPr>
          <w:b/>
          <w:bCs/>
        </w:rPr>
        <w:t>3</w:t>
      </w:r>
      <w:r w:rsidR="009D2F9F" w:rsidRPr="0017239E">
        <w:t xml:space="preserve"> </w:t>
      </w:r>
      <w:r w:rsidR="0068437D" w:rsidRPr="0017239E">
        <w:t>below.</w:t>
      </w:r>
    </w:p>
    <w:p w14:paraId="044C6306" w14:textId="4FF9F801" w:rsidR="002D25D7" w:rsidRDefault="002D25D7" w:rsidP="002D25D7">
      <w:pPr>
        <w:pStyle w:val="Caption"/>
      </w:pPr>
      <w:bookmarkStart w:id="39" w:name="_Toc211595032"/>
      <w:r>
        <w:lastRenderedPageBreak/>
        <w:t xml:space="preserve">Table </w:t>
      </w:r>
      <w:r>
        <w:fldChar w:fldCharType="begin"/>
      </w:r>
      <w:r>
        <w:instrText xml:space="preserve"> SEQ Table \* ARABIC </w:instrText>
      </w:r>
      <w:r>
        <w:fldChar w:fldCharType="separate"/>
      </w:r>
      <w:r w:rsidR="00693116">
        <w:t>3</w:t>
      </w:r>
      <w:r>
        <w:fldChar w:fldCharType="end"/>
      </w:r>
      <w:r>
        <w:t xml:space="preserve">. </w:t>
      </w:r>
      <w:r w:rsidRPr="00A261B2">
        <w:t xml:space="preserve">Total </w:t>
      </w:r>
      <w:r>
        <w:t xml:space="preserve">Existing </w:t>
      </w:r>
      <w:r w:rsidRPr="00A261B2">
        <w:t xml:space="preserve">Permits </w:t>
      </w:r>
      <w:r>
        <w:t>in the</w:t>
      </w:r>
      <w:r w:rsidRPr="00A261B2">
        <w:t xml:space="preserve"> NFRWSP</w:t>
      </w:r>
      <w:bookmarkEnd w:id="39"/>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Description w:val="Table 3. Total Existing Permits in the NFRWSP"/>
      </w:tblPr>
      <w:tblGrid>
        <w:gridCol w:w="3422"/>
        <w:gridCol w:w="1074"/>
        <w:gridCol w:w="1532"/>
        <w:gridCol w:w="1589"/>
        <w:gridCol w:w="1613"/>
      </w:tblGrid>
      <w:tr w:rsidR="00A9309B" w14:paraId="3AD4D5A6" w14:textId="77777777" w:rsidTr="00AE3978">
        <w:trPr>
          <w:trHeight w:val="908"/>
          <w:tblHeader/>
        </w:trPr>
        <w:tc>
          <w:tcPr>
            <w:tcW w:w="1853" w:type="pct"/>
            <w:shd w:val="clear" w:color="auto" w:fill="DBDBDB" w:themeFill="accent3" w:themeFillTint="66"/>
            <w:vAlign w:val="center"/>
          </w:tcPr>
          <w:p w14:paraId="3F343AFB" w14:textId="77777777" w:rsidR="00A9309B" w:rsidRPr="0004257F" w:rsidRDefault="00A9309B" w:rsidP="00106C52">
            <w:pPr>
              <w:pStyle w:val="TableParagraph"/>
              <w:ind w:right="39"/>
              <w:rPr>
                <w:rFonts w:cs="Times New Roman"/>
                <w:sz w:val="20"/>
                <w:szCs w:val="20"/>
              </w:rPr>
            </w:pPr>
            <w:r w:rsidRPr="0004257F">
              <w:rPr>
                <w:rFonts w:cs="Times New Roman"/>
                <w:b/>
                <w:spacing w:val="-2"/>
                <w:sz w:val="20"/>
                <w:szCs w:val="20"/>
              </w:rPr>
              <w:t>Permit use Type</w:t>
            </w:r>
          </w:p>
        </w:tc>
        <w:tc>
          <w:tcPr>
            <w:tcW w:w="582" w:type="pct"/>
            <w:shd w:val="clear" w:color="auto" w:fill="DBDBDB" w:themeFill="accent3" w:themeFillTint="66"/>
            <w:vAlign w:val="center"/>
          </w:tcPr>
          <w:p w14:paraId="51C78DAB" w14:textId="77777777" w:rsidR="00A9309B" w:rsidRPr="0004257F" w:rsidRDefault="00A9309B" w:rsidP="00106C52">
            <w:pPr>
              <w:pStyle w:val="TableParagraph"/>
              <w:ind w:right="39"/>
              <w:rPr>
                <w:rFonts w:cs="Times New Roman"/>
                <w:b/>
                <w:sz w:val="20"/>
                <w:szCs w:val="20"/>
              </w:rPr>
            </w:pPr>
            <w:r w:rsidRPr="0004257F">
              <w:rPr>
                <w:rFonts w:cs="Times New Roman"/>
                <w:b/>
                <w:spacing w:val="-2"/>
                <w:sz w:val="20"/>
                <w:szCs w:val="20"/>
              </w:rPr>
              <w:t xml:space="preserve">Number </w:t>
            </w:r>
            <w:r w:rsidRPr="0004257F">
              <w:rPr>
                <w:rFonts w:cs="Times New Roman"/>
                <w:b/>
                <w:spacing w:val="-6"/>
                <w:sz w:val="20"/>
                <w:szCs w:val="20"/>
              </w:rPr>
              <w:t xml:space="preserve">of </w:t>
            </w:r>
            <w:r w:rsidRPr="0004257F">
              <w:rPr>
                <w:rFonts w:cs="Times New Roman"/>
                <w:b/>
                <w:spacing w:val="-2"/>
                <w:sz w:val="20"/>
                <w:szCs w:val="20"/>
              </w:rPr>
              <w:t>Permits</w:t>
            </w:r>
          </w:p>
        </w:tc>
        <w:tc>
          <w:tcPr>
            <w:tcW w:w="830" w:type="pct"/>
            <w:tcBorders>
              <w:left w:val="single" w:sz="36" w:space="0" w:color="auto"/>
            </w:tcBorders>
            <w:shd w:val="clear" w:color="auto" w:fill="DBDBDB" w:themeFill="accent3" w:themeFillTint="66"/>
            <w:vAlign w:val="center"/>
          </w:tcPr>
          <w:p w14:paraId="6F92B4D5" w14:textId="083DEABA" w:rsidR="00A9309B" w:rsidRPr="0004257F" w:rsidRDefault="00A9309B" w:rsidP="00106C52">
            <w:pPr>
              <w:pStyle w:val="TableParagraph"/>
              <w:ind w:right="85"/>
              <w:rPr>
                <w:rFonts w:cs="Times New Roman"/>
                <w:b/>
                <w:sz w:val="20"/>
                <w:szCs w:val="20"/>
              </w:rPr>
            </w:pPr>
            <w:r w:rsidRPr="0004257F">
              <w:rPr>
                <w:rFonts w:cs="Times New Roman"/>
                <w:b/>
                <w:spacing w:val="-2"/>
                <w:sz w:val="20"/>
                <w:szCs w:val="20"/>
              </w:rPr>
              <w:t xml:space="preserve">Number of Permits </w:t>
            </w:r>
            <w:r w:rsidR="00AB136D" w:rsidRPr="0004257F">
              <w:rPr>
                <w:rFonts w:cs="Times New Roman"/>
                <w:b/>
                <w:spacing w:val="-2"/>
                <w:sz w:val="20"/>
                <w:szCs w:val="20"/>
              </w:rPr>
              <w:t>≤100,000 GPD</w:t>
            </w:r>
          </w:p>
        </w:tc>
        <w:tc>
          <w:tcPr>
            <w:tcW w:w="861" w:type="pct"/>
            <w:tcBorders>
              <w:right w:val="single" w:sz="36" w:space="0" w:color="auto"/>
            </w:tcBorders>
            <w:shd w:val="clear" w:color="auto" w:fill="DBDBDB" w:themeFill="accent3" w:themeFillTint="66"/>
            <w:vAlign w:val="center"/>
          </w:tcPr>
          <w:p w14:paraId="6A3035CE" w14:textId="2CCB2DEF" w:rsidR="00A9309B" w:rsidRPr="0004257F" w:rsidRDefault="00A9309B" w:rsidP="00106C52">
            <w:pPr>
              <w:pStyle w:val="TableParagraph"/>
              <w:spacing w:before="98"/>
              <w:ind w:right="69"/>
              <w:rPr>
                <w:rFonts w:cs="Times New Roman"/>
                <w:b/>
                <w:sz w:val="20"/>
                <w:szCs w:val="20"/>
              </w:rPr>
            </w:pPr>
            <w:r w:rsidRPr="0004257F">
              <w:rPr>
                <w:rFonts w:cs="Times New Roman"/>
                <w:b/>
                <w:spacing w:val="-2"/>
                <w:sz w:val="20"/>
                <w:szCs w:val="20"/>
              </w:rPr>
              <w:t xml:space="preserve">Number of Permits </w:t>
            </w:r>
            <w:r w:rsidR="00AB136D" w:rsidRPr="0004257F">
              <w:rPr>
                <w:rFonts w:cs="Times New Roman"/>
                <w:b/>
                <w:spacing w:val="-2"/>
                <w:sz w:val="20"/>
                <w:szCs w:val="20"/>
              </w:rPr>
              <w:t>&gt;100,000</w:t>
            </w:r>
            <w:r w:rsidRPr="0004257F">
              <w:rPr>
                <w:rFonts w:cs="Times New Roman"/>
                <w:b/>
                <w:spacing w:val="-2"/>
                <w:sz w:val="20"/>
                <w:szCs w:val="20"/>
              </w:rPr>
              <w:t xml:space="preserve"> GPD</w:t>
            </w:r>
          </w:p>
        </w:tc>
        <w:tc>
          <w:tcPr>
            <w:tcW w:w="874" w:type="pct"/>
            <w:tcBorders>
              <w:left w:val="single" w:sz="36" w:space="0" w:color="auto"/>
            </w:tcBorders>
            <w:shd w:val="clear" w:color="auto" w:fill="DBDBDB" w:themeFill="accent3" w:themeFillTint="66"/>
            <w:vAlign w:val="center"/>
          </w:tcPr>
          <w:p w14:paraId="568D055D" w14:textId="77777777" w:rsidR="00A9309B" w:rsidRPr="0004257F" w:rsidRDefault="00A9309B" w:rsidP="00106C52">
            <w:pPr>
              <w:pStyle w:val="TableParagraph"/>
              <w:ind w:right="92"/>
              <w:rPr>
                <w:rFonts w:cs="Times New Roman"/>
                <w:b/>
                <w:sz w:val="20"/>
                <w:szCs w:val="20"/>
              </w:rPr>
            </w:pPr>
            <w:r w:rsidRPr="0004257F">
              <w:rPr>
                <w:rFonts w:cs="Times New Roman"/>
                <w:b/>
                <w:spacing w:val="-2"/>
                <w:sz w:val="20"/>
                <w:szCs w:val="20"/>
              </w:rPr>
              <w:t>Number of Permits &gt;1 MGD</w:t>
            </w:r>
          </w:p>
        </w:tc>
      </w:tr>
      <w:tr w:rsidR="0004257F" w14:paraId="25F4AA32" w14:textId="77777777" w:rsidTr="00AE3978">
        <w:trPr>
          <w:trHeight w:val="303"/>
          <w:tblHeader/>
        </w:trPr>
        <w:tc>
          <w:tcPr>
            <w:tcW w:w="1853" w:type="pct"/>
            <w:vAlign w:val="center"/>
          </w:tcPr>
          <w:p w14:paraId="607363CB" w14:textId="77777777" w:rsidR="0004257F" w:rsidRPr="0004257F" w:rsidRDefault="0004257F" w:rsidP="00106C52">
            <w:pPr>
              <w:pStyle w:val="TableParagraph"/>
              <w:spacing w:before="35"/>
              <w:ind w:left="20" w:right="2"/>
              <w:rPr>
                <w:rFonts w:cs="Times New Roman"/>
                <w:sz w:val="20"/>
                <w:szCs w:val="20"/>
              </w:rPr>
            </w:pPr>
            <w:r w:rsidRPr="0004257F">
              <w:rPr>
                <w:rFonts w:cs="Times New Roman"/>
                <w:spacing w:val="-2"/>
                <w:sz w:val="20"/>
                <w:szCs w:val="20"/>
              </w:rPr>
              <w:t>Agricultural</w:t>
            </w:r>
          </w:p>
        </w:tc>
        <w:tc>
          <w:tcPr>
            <w:tcW w:w="582" w:type="pct"/>
            <w:vAlign w:val="center"/>
          </w:tcPr>
          <w:p w14:paraId="45C85BAE" w14:textId="0F1CF12F" w:rsidR="0004257F" w:rsidRPr="0004257F" w:rsidRDefault="0004257F" w:rsidP="00106C52">
            <w:pPr>
              <w:pStyle w:val="TableParagraph"/>
              <w:spacing w:before="35"/>
              <w:ind w:left="60" w:right="42"/>
              <w:rPr>
                <w:rFonts w:cs="Times New Roman"/>
                <w:sz w:val="20"/>
                <w:szCs w:val="20"/>
              </w:rPr>
            </w:pPr>
            <w:r w:rsidRPr="0004257F">
              <w:rPr>
                <w:rFonts w:cs="Times New Roman"/>
                <w:sz w:val="20"/>
                <w:szCs w:val="20"/>
              </w:rPr>
              <w:t>1</w:t>
            </w:r>
            <w:r w:rsidR="009A7435">
              <w:rPr>
                <w:rFonts w:cs="Times New Roman"/>
                <w:sz w:val="20"/>
                <w:szCs w:val="20"/>
              </w:rPr>
              <w:t>,</w:t>
            </w:r>
            <w:r w:rsidRPr="0004257F">
              <w:rPr>
                <w:rFonts w:cs="Times New Roman"/>
                <w:sz w:val="20"/>
                <w:szCs w:val="20"/>
              </w:rPr>
              <w:t>150</w:t>
            </w:r>
          </w:p>
        </w:tc>
        <w:tc>
          <w:tcPr>
            <w:tcW w:w="830" w:type="pct"/>
            <w:tcBorders>
              <w:left w:val="single" w:sz="36" w:space="0" w:color="auto"/>
            </w:tcBorders>
            <w:vAlign w:val="center"/>
          </w:tcPr>
          <w:p w14:paraId="3272027F" w14:textId="33569803" w:rsidR="0004257F" w:rsidRPr="0004257F" w:rsidRDefault="0004257F" w:rsidP="00106C52">
            <w:pPr>
              <w:pStyle w:val="TableParagraph"/>
              <w:spacing w:before="35"/>
              <w:ind w:left="19"/>
              <w:rPr>
                <w:rFonts w:cs="Times New Roman"/>
                <w:sz w:val="20"/>
                <w:szCs w:val="20"/>
              </w:rPr>
            </w:pPr>
            <w:r w:rsidRPr="0004257F">
              <w:rPr>
                <w:rFonts w:cs="Times New Roman"/>
                <w:sz w:val="20"/>
                <w:szCs w:val="20"/>
              </w:rPr>
              <w:t>474</w:t>
            </w:r>
          </w:p>
        </w:tc>
        <w:tc>
          <w:tcPr>
            <w:tcW w:w="861" w:type="pct"/>
            <w:tcBorders>
              <w:right w:val="single" w:sz="36" w:space="0" w:color="auto"/>
            </w:tcBorders>
            <w:vAlign w:val="center"/>
          </w:tcPr>
          <w:p w14:paraId="5AD68545" w14:textId="1C1279FE" w:rsidR="0004257F" w:rsidRPr="0004257F" w:rsidRDefault="0004257F" w:rsidP="00106C52">
            <w:pPr>
              <w:pStyle w:val="TableParagraph"/>
              <w:spacing w:before="35"/>
              <w:ind w:left="88" w:right="70"/>
              <w:rPr>
                <w:rFonts w:cs="Times New Roman"/>
                <w:sz w:val="20"/>
                <w:szCs w:val="20"/>
              </w:rPr>
            </w:pPr>
            <w:r w:rsidRPr="0004257F">
              <w:rPr>
                <w:rFonts w:cs="Times New Roman"/>
                <w:sz w:val="20"/>
                <w:szCs w:val="20"/>
              </w:rPr>
              <w:t>676</w:t>
            </w:r>
          </w:p>
        </w:tc>
        <w:tc>
          <w:tcPr>
            <w:tcW w:w="874" w:type="pct"/>
            <w:tcBorders>
              <w:left w:val="single" w:sz="36" w:space="0" w:color="auto"/>
            </w:tcBorders>
            <w:vAlign w:val="center"/>
          </w:tcPr>
          <w:p w14:paraId="72C39EAD" w14:textId="0BDEC305" w:rsidR="0004257F" w:rsidRPr="0004257F" w:rsidRDefault="0004257F" w:rsidP="00106C52">
            <w:pPr>
              <w:pStyle w:val="TableParagraph"/>
              <w:spacing w:before="35"/>
              <w:ind w:left="22" w:right="10"/>
              <w:rPr>
                <w:rFonts w:cs="Times New Roman"/>
                <w:sz w:val="20"/>
                <w:szCs w:val="20"/>
              </w:rPr>
            </w:pPr>
            <w:r w:rsidRPr="0004257F">
              <w:rPr>
                <w:rFonts w:cs="Times New Roman"/>
                <w:sz w:val="20"/>
                <w:szCs w:val="20"/>
              </w:rPr>
              <w:t>47</w:t>
            </w:r>
          </w:p>
        </w:tc>
      </w:tr>
      <w:tr w:rsidR="0004257F" w14:paraId="5AD329A3" w14:textId="77777777" w:rsidTr="00AE3978">
        <w:trPr>
          <w:trHeight w:val="303"/>
          <w:tblHeader/>
        </w:trPr>
        <w:tc>
          <w:tcPr>
            <w:tcW w:w="1853" w:type="pct"/>
            <w:vAlign w:val="center"/>
          </w:tcPr>
          <w:p w14:paraId="1F989195" w14:textId="2185984E" w:rsidR="0004257F" w:rsidRPr="0004257F" w:rsidRDefault="0004257F" w:rsidP="00106C52">
            <w:pPr>
              <w:pStyle w:val="TableParagraph"/>
              <w:spacing w:before="71"/>
              <w:ind w:left="506" w:right="299" w:hanging="183"/>
              <w:rPr>
                <w:rFonts w:cs="Times New Roman"/>
                <w:spacing w:val="-2"/>
                <w:sz w:val="20"/>
                <w:szCs w:val="20"/>
              </w:rPr>
            </w:pPr>
            <w:r w:rsidRPr="0004257F">
              <w:rPr>
                <w:rFonts w:cs="Times New Roman"/>
                <w:sz w:val="20"/>
                <w:szCs w:val="20"/>
              </w:rPr>
              <w:t>Commercial/I</w:t>
            </w:r>
            <w:r w:rsidRPr="0004257F">
              <w:rPr>
                <w:rFonts w:cs="Times New Roman"/>
                <w:spacing w:val="-2"/>
                <w:sz w:val="20"/>
                <w:szCs w:val="20"/>
              </w:rPr>
              <w:t>ndustrial/Institutional</w:t>
            </w:r>
          </w:p>
        </w:tc>
        <w:tc>
          <w:tcPr>
            <w:tcW w:w="582" w:type="pct"/>
            <w:vAlign w:val="center"/>
          </w:tcPr>
          <w:p w14:paraId="3B15D520" w14:textId="7BEC3DB3" w:rsidR="0004257F" w:rsidRPr="0004257F" w:rsidRDefault="0004257F" w:rsidP="00106C52">
            <w:pPr>
              <w:pStyle w:val="TableParagraph"/>
              <w:spacing w:before="35"/>
              <w:ind w:left="60" w:right="42"/>
              <w:rPr>
                <w:rFonts w:cs="Times New Roman"/>
                <w:sz w:val="20"/>
                <w:szCs w:val="20"/>
              </w:rPr>
            </w:pPr>
            <w:r w:rsidRPr="0004257F">
              <w:rPr>
                <w:rFonts w:cs="Times New Roman"/>
                <w:sz w:val="20"/>
                <w:szCs w:val="20"/>
              </w:rPr>
              <w:t>166</w:t>
            </w:r>
          </w:p>
        </w:tc>
        <w:tc>
          <w:tcPr>
            <w:tcW w:w="830" w:type="pct"/>
            <w:tcBorders>
              <w:left w:val="single" w:sz="36" w:space="0" w:color="auto"/>
            </w:tcBorders>
            <w:vAlign w:val="center"/>
          </w:tcPr>
          <w:p w14:paraId="4F9DF7DA" w14:textId="310806A5" w:rsidR="0004257F" w:rsidRPr="0004257F" w:rsidRDefault="0004257F" w:rsidP="00106C52">
            <w:pPr>
              <w:pStyle w:val="TableParagraph"/>
              <w:spacing w:before="35"/>
              <w:ind w:left="19"/>
              <w:rPr>
                <w:rFonts w:cs="Times New Roman"/>
                <w:sz w:val="20"/>
                <w:szCs w:val="20"/>
              </w:rPr>
            </w:pPr>
            <w:r w:rsidRPr="0004257F">
              <w:rPr>
                <w:rFonts w:cs="Times New Roman"/>
                <w:sz w:val="20"/>
                <w:szCs w:val="20"/>
              </w:rPr>
              <w:t>125</w:t>
            </w:r>
          </w:p>
        </w:tc>
        <w:tc>
          <w:tcPr>
            <w:tcW w:w="861" w:type="pct"/>
            <w:tcBorders>
              <w:right w:val="single" w:sz="36" w:space="0" w:color="auto"/>
            </w:tcBorders>
            <w:vAlign w:val="center"/>
          </w:tcPr>
          <w:p w14:paraId="7A3A4E1E" w14:textId="1BF3C348" w:rsidR="0004257F" w:rsidRPr="0004257F" w:rsidRDefault="0004257F" w:rsidP="00106C52">
            <w:pPr>
              <w:pStyle w:val="TableParagraph"/>
              <w:spacing w:before="35"/>
              <w:ind w:left="88" w:right="70"/>
              <w:rPr>
                <w:rFonts w:cs="Times New Roman"/>
                <w:sz w:val="20"/>
                <w:szCs w:val="20"/>
              </w:rPr>
            </w:pPr>
            <w:r w:rsidRPr="0004257F">
              <w:rPr>
                <w:rFonts w:cs="Times New Roman"/>
                <w:sz w:val="20"/>
                <w:szCs w:val="20"/>
              </w:rPr>
              <w:t>41</w:t>
            </w:r>
          </w:p>
        </w:tc>
        <w:tc>
          <w:tcPr>
            <w:tcW w:w="874" w:type="pct"/>
            <w:tcBorders>
              <w:left w:val="single" w:sz="36" w:space="0" w:color="auto"/>
            </w:tcBorders>
            <w:vAlign w:val="center"/>
          </w:tcPr>
          <w:p w14:paraId="29D3D2A1" w14:textId="719764BD" w:rsidR="0004257F" w:rsidRPr="0004257F" w:rsidRDefault="0004257F" w:rsidP="00106C52">
            <w:pPr>
              <w:pStyle w:val="TableParagraph"/>
              <w:spacing w:before="35"/>
              <w:ind w:left="22" w:right="10"/>
              <w:rPr>
                <w:rFonts w:cs="Times New Roman"/>
                <w:sz w:val="20"/>
                <w:szCs w:val="20"/>
              </w:rPr>
            </w:pPr>
            <w:r w:rsidRPr="0004257F">
              <w:rPr>
                <w:rFonts w:cs="Times New Roman"/>
                <w:sz w:val="20"/>
                <w:szCs w:val="20"/>
              </w:rPr>
              <w:t>10</w:t>
            </w:r>
          </w:p>
        </w:tc>
      </w:tr>
      <w:tr w:rsidR="0004257F" w14:paraId="4FF325AC" w14:textId="77777777" w:rsidTr="00AE3978">
        <w:trPr>
          <w:trHeight w:val="304"/>
          <w:tblHeader/>
        </w:trPr>
        <w:tc>
          <w:tcPr>
            <w:tcW w:w="1853" w:type="pct"/>
            <w:vAlign w:val="center"/>
          </w:tcPr>
          <w:p w14:paraId="7AA218F2" w14:textId="4E99CED5" w:rsidR="0004257F" w:rsidRPr="0004257F" w:rsidRDefault="0004257F" w:rsidP="00106C52">
            <w:pPr>
              <w:pStyle w:val="TableParagraph"/>
              <w:spacing w:before="35"/>
              <w:ind w:left="20" w:right="5"/>
              <w:rPr>
                <w:rFonts w:cs="Times New Roman"/>
                <w:sz w:val="20"/>
                <w:szCs w:val="20"/>
              </w:rPr>
            </w:pPr>
            <w:r w:rsidRPr="0004257F">
              <w:rPr>
                <w:rFonts w:cs="Times New Roman"/>
                <w:spacing w:val="-2"/>
                <w:sz w:val="20"/>
                <w:szCs w:val="20"/>
              </w:rPr>
              <w:t>Landscape/Recreation</w:t>
            </w:r>
          </w:p>
        </w:tc>
        <w:tc>
          <w:tcPr>
            <w:tcW w:w="582" w:type="pct"/>
            <w:vAlign w:val="center"/>
          </w:tcPr>
          <w:p w14:paraId="37A3E4AA" w14:textId="5800A0B8" w:rsidR="0004257F" w:rsidRPr="0004257F" w:rsidRDefault="0004257F" w:rsidP="00106C52">
            <w:pPr>
              <w:pStyle w:val="TableParagraph"/>
              <w:spacing w:before="35"/>
              <w:ind w:left="60" w:right="41"/>
              <w:rPr>
                <w:rFonts w:cs="Times New Roman"/>
                <w:sz w:val="20"/>
                <w:szCs w:val="20"/>
              </w:rPr>
            </w:pPr>
            <w:r w:rsidRPr="0004257F">
              <w:rPr>
                <w:rFonts w:cs="Times New Roman"/>
                <w:sz w:val="20"/>
                <w:szCs w:val="20"/>
              </w:rPr>
              <w:t>241</w:t>
            </w:r>
          </w:p>
        </w:tc>
        <w:tc>
          <w:tcPr>
            <w:tcW w:w="830" w:type="pct"/>
            <w:tcBorders>
              <w:left w:val="single" w:sz="36" w:space="0" w:color="auto"/>
            </w:tcBorders>
            <w:vAlign w:val="center"/>
          </w:tcPr>
          <w:p w14:paraId="25882533" w14:textId="2B2288A3" w:rsidR="0004257F" w:rsidRPr="0004257F" w:rsidRDefault="0004257F" w:rsidP="00106C52">
            <w:pPr>
              <w:pStyle w:val="TableParagraph"/>
              <w:spacing w:before="35"/>
              <w:ind w:left="19" w:right="2"/>
              <w:rPr>
                <w:rFonts w:cs="Times New Roman"/>
                <w:sz w:val="20"/>
                <w:szCs w:val="20"/>
              </w:rPr>
            </w:pPr>
            <w:r w:rsidRPr="0004257F">
              <w:rPr>
                <w:rFonts w:cs="Times New Roman"/>
                <w:sz w:val="20"/>
                <w:szCs w:val="20"/>
              </w:rPr>
              <w:t>151</w:t>
            </w:r>
          </w:p>
        </w:tc>
        <w:tc>
          <w:tcPr>
            <w:tcW w:w="861" w:type="pct"/>
            <w:tcBorders>
              <w:right w:val="single" w:sz="36" w:space="0" w:color="auto"/>
            </w:tcBorders>
            <w:vAlign w:val="center"/>
          </w:tcPr>
          <w:p w14:paraId="7307EE64" w14:textId="66E0AE3A" w:rsidR="0004257F" w:rsidRPr="0004257F" w:rsidRDefault="0004257F" w:rsidP="00106C52">
            <w:pPr>
              <w:pStyle w:val="TableParagraph"/>
              <w:spacing w:before="35"/>
              <w:ind w:left="89" w:right="69"/>
              <w:rPr>
                <w:rFonts w:cs="Times New Roman"/>
                <w:sz w:val="20"/>
                <w:szCs w:val="20"/>
              </w:rPr>
            </w:pPr>
            <w:r w:rsidRPr="0004257F">
              <w:rPr>
                <w:rFonts w:cs="Times New Roman"/>
                <w:sz w:val="20"/>
                <w:szCs w:val="20"/>
              </w:rPr>
              <w:t>90</w:t>
            </w:r>
          </w:p>
        </w:tc>
        <w:tc>
          <w:tcPr>
            <w:tcW w:w="874" w:type="pct"/>
            <w:tcBorders>
              <w:left w:val="single" w:sz="36" w:space="0" w:color="auto"/>
            </w:tcBorders>
            <w:vAlign w:val="center"/>
          </w:tcPr>
          <w:p w14:paraId="12515C81" w14:textId="646288AD" w:rsidR="0004257F" w:rsidRPr="0004257F" w:rsidRDefault="008A41CD" w:rsidP="00106C52">
            <w:pPr>
              <w:pStyle w:val="TableParagraph"/>
              <w:spacing w:before="35"/>
              <w:ind w:left="22" w:right="6"/>
              <w:rPr>
                <w:rFonts w:cs="Times New Roman"/>
                <w:sz w:val="20"/>
                <w:szCs w:val="20"/>
              </w:rPr>
            </w:pPr>
            <w:r>
              <w:rPr>
                <w:rFonts w:cs="Times New Roman"/>
                <w:sz w:val="20"/>
                <w:szCs w:val="20"/>
              </w:rPr>
              <w:t>0</w:t>
            </w:r>
          </w:p>
        </w:tc>
      </w:tr>
      <w:tr w:rsidR="0004257F" w14:paraId="7FAEF2FA" w14:textId="77777777" w:rsidTr="00AE3978">
        <w:trPr>
          <w:trHeight w:val="318"/>
          <w:tblHeader/>
        </w:trPr>
        <w:tc>
          <w:tcPr>
            <w:tcW w:w="1853" w:type="pct"/>
            <w:vAlign w:val="center"/>
          </w:tcPr>
          <w:p w14:paraId="3DF90689" w14:textId="551C7427" w:rsidR="0004257F" w:rsidRPr="0004257F" w:rsidRDefault="0004257F" w:rsidP="00106C52">
            <w:pPr>
              <w:pStyle w:val="TableParagraph"/>
              <w:spacing w:before="42"/>
              <w:ind w:left="20" w:right="3"/>
              <w:rPr>
                <w:rFonts w:cs="Times New Roman"/>
                <w:sz w:val="20"/>
                <w:szCs w:val="20"/>
              </w:rPr>
            </w:pPr>
            <w:r w:rsidRPr="0004257F">
              <w:rPr>
                <w:rFonts w:cs="Times New Roman"/>
                <w:spacing w:val="-2"/>
                <w:sz w:val="20"/>
                <w:szCs w:val="20"/>
              </w:rPr>
              <w:t>Mining/Dewatering</w:t>
            </w:r>
          </w:p>
        </w:tc>
        <w:tc>
          <w:tcPr>
            <w:tcW w:w="582" w:type="pct"/>
            <w:vAlign w:val="center"/>
          </w:tcPr>
          <w:p w14:paraId="157C8173" w14:textId="5488DF2E" w:rsidR="0004257F" w:rsidRPr="0004257F" w:rsidRDefault="0004257F" w:rsidP="00106C52">
            <w:pPr>
              <w:pStyle w:val="TableParagraph"/>
              <w:spacing w:before="42"/>
              <w:ind w:left="60" w:right="42"/>
              <w:rPr>
                <w:rFonts w:cs="Times New Roman"/>
                <w:sz w:val="20"/>
                <w:szCs w:val="20"/>
              </w:rPr>
            </w:pPr>
            <w:r w:rsidRPr="0004257F">
              <w:rPr>
                <w:rFonts w:cs="Times New Roman"/>
                <w:sz w:val="20"/>
                <w:szCs w:val="20"/>
              </w:rPr>
              <w:t>16</w:t>
            </w:r>
          </w:p>
        </w:tc>
        <w:tc>
          <w:tcPr>
            <w:tcW w:w="830" w:type="pct"/>
            <w:tcBorders>
              <w:left w:val="single" w:sz="36" w:space="0" w:color="auto"/>
            </w:tcBorders>
            <w:vAlign w:val="center"/>
          </w:tcPr>
          <w:p w14:paraId="647EDDC9" w14:textId="21E6C812" w:rsidR="0004257F" w:rsidRPr="0004257F" w:rsidRDefault="0004257F" w:rsidP="00106C52">
            <w:pPr>
              <w:pStyle w:val="TableParagraph"/>
              <w:spacing w:before="42"/>
              <w:ind w:left="19" w:right="2"/>
              <w:rPr>
                <w:rFonts w:cs="Times New Roman"/>
                <w:sz w:val="20"/>
                <w:szCs w:val="20"/>
              </w:rPr>
            </w:pPr>
            <w:r w:rsidRPr="0004257F">
              <w:rPr>
                <w:rFonts w:cs="Times New Roman"/>
                <w:sz w:val="20"/>
                <w:szCs w:val="20"/>
              </w:rPr>
              <w:t>6</w:t>
            </w:r>
          </w:p>
        </w:tc>
        <w:tc>
          <w:tcPr>
            <w:tcW w:w="861" w:type="pct"/>
            <w:tcBorders>
              <w:right w:val="single" w:sz="36" w:space="0" w:color="auto"/>
            </w:tcBorders>
            <w:vAlign w:val="center"/>
          </w:tcPr>
          <w:p w14:paraId="720F4D05" w14:textId="2D9624A5" w:rsidR="0004257F" w:rsidRPr="0004257F" w:rsidRDefault="0004257F" w:rsidP="00106C52">
            <w:pPr>
              <w:pStyle w:val="TableParagraph"/>
              <w:spacing w:before="42"/>
              <w:ind w:left="89" w:right="69"/>
              <w:rPr>
                <w:rFonts w:cs="Times New Roman"/>
                <w:sz w:val="20"/>
                <w:szCs w:val="20"/>
              </w:rPr>
            </w:pPr>
            <w:r w:rsidRPr="0004257F">
              <w:rPr>
                <w:rFonts w:cs="Times New Roman"/>
                <w:sz w:val="20"/>
                <w:szCs w:val="20"/>
              </w:rPr>
              <w:t>10</w:t>
            </w:r>
          </w:p>
        </w:tc>
        <w:tc>
          <w:tcPr>
            <w:tcW w:w="874" w:type="pct"/>
            <w:tcBorders>
              <w:left w:val="single" w:sz="36" w:space="0" w:color="auto"/>
            </w:tcBorders>
            <w:vAlign w:val="center"/>
          </w:tcPr>
          <w:p w14:paraId="500AB353" w14:textId="74089A11" w:rsidR="0004257F" w:rsidRPr="0004257F" w:rsidRDefault="0004257F" w:rsidP="00106C52">
            <w:pPr>
              <w:pStyle w:val="TableParagraph"/>
              <w:spacing w:before="42"/>
              <w:ind w:left="22" w:right="7"/>
              <w:rPr>
                <w:rFonts w:cs="Times New Roman"/>
                <w:sz w:val="20"/>
                <w:szCs w:val="20"/>
              </w:rPr>
            </w:pPr>
            <w:r w:rsidRPr="0004257F">
              <w:rPr>
                <w:rFonts w:cs="Times New Roman"/>
                <w:sz w:val="20"/>
                <w:szCs w:val="20"/>
              </w:rPr>
              <w:t>5</w:t>
            </w:r>
          </w:p>
        </w:tc>
      </w:tr>
      <w:tr w:rsidR="0004257F" w14:paraId="254032DA" w14:textId="77777777" w:rsidTr="00AE3978">
        <w:trPr>
          <w:trHeight w:val="318"/>
          <w:tblHeader/>
        </w:trPr>
        <w:tc>
          <w:tcPr>
            <w:tcW w:w="1853" w:type="pct"/>
            <w:vAlign w:val="center"/>
          </w:tcPr>
          <w:p w14:paraId="7259D3F6" w14:textId="57D088B0" w:rsidR="0004257F" w:rsidRPr="0004257F" w:rsidRDefault="0004257F" w:rsidP="00106C52">
            <w:pPr>
              <w:pStyle w:val="TableParagraph"/>
              <w:spacing w:before="42"/>
              <w:ind w:left="20" w:right="3"/>
              <w:rPr>
                <w:rFonts w:cs="Times New Roman"/>
                <w:spacing w:val="-2"/>
                <w:sz w:val="20"/>
                <w:szCs w:val="20"/>
              </w:rPr>
            </w:pPr>
            <w:r w:rsidRPr="0004257F">
              <w:rPr>
                <w:rFonts w:cs="Times New Roman"/>
                <w:sz w:val="20"/>
                <w:szCs w:val="20"/>
              </w:rPr>
              <w:t>Public</w:t>
            </w:r>
            <w:r w:rsidRPr="0004257F">
              <w:rPr>
                <w:rFonts w:cs="Times New Roman"/>
                <w:spacing w:val="-7"/>
                <w:sz w:val="20"/>
                <w:szCs w:val="20"/>
              </w:rPr>
              <w:t xml:space="preserve"> </w:t>
            </w:r>
            <w:r w:rsidRPr="0004257F">
              <w:rPr>
                <w:rFonts w:cs="Times New Roman"/>
                <w:spacing w:val="-2"/>
                <w:sz w:val="20"/>
                <w:szCs w:val="20"/>
              </w:rPr>
              <w:t>Supply</w:t>
            </w:r>
          </w:p>
        </w:tc>
        <w:tc>
          <w:tcPr>
            <w:tcW w:w="582" w:type="pct"/>
            <w:vAlign w:val="center"/>
          </w:tcPr>
          <w:p w14:paraId="7B257EDF" w14:textId="090B6D00" w:rsidR="0004257F" w:rsidRPr="0004257F" w:rsidRDefault="0004257F" w:rsidP="00106C52">
            <w:pPr>
              <w:pStyle w:val="TableParagraph"/>
              <w:spacing w:before="42"/>
              <w:ind w:left="60" w:right="42"/>
              <w:rPr>
                <w:rFonts w:cs="Times New Roman"/>
                <w:sz w:val="20"/>
                <w:szCs w:val="20"/>
                <w:highlight w:val="yellow"/>
              </w:rPr>
            </w:pPr>
            <w:r w:rsidRPr="0004257F">
              <w:rPr>
                <w:rFonts w:cs="Times New Roman"/>
                <w:sz w:val="20"/>
                <w:szCs w:val="20"/>
              </w:rPr>
              <w:t>101</w:t>
            </w:r>
          </w:p>
        </w:tc>
        <w:tc>
          <w:tcPr>
            <w:tcW w:w="830" w:type="pct"/>
            <w:tcBorders>
              <w:left w:val="single" w:sz="36" w:space="0" w:color="auto"/>
            </w:tcBorders>
            <w:vAlign w:val="center"/>
          </w:tcPr>
          <w:p w14:paraId="6881309D" w14:textId="16613EFE" w:rsidR="0004257F" w:rsidRPr="0004257F" w:rsidRDefault="0004257F" w:rsidP="00106C52">
            <w:pPr>
              <w:pStyle w:val="TableParagraph"/>
              <w:spacing w:before="42"/>
              <w:ind w:left="19" w:right="2"/>
              <w:rPr>
                <w:rFonts w:cs="Times New Roman"/>
                <w:sz w:val="20"/>
                <w:szCs w:val="20"/>
              </w:rPr>
            </w:pPr>
            <w:r w:rsidRPr="0004257F">
              <w:rPr>
                <w:rFonts w:cs="Times New Roman"/>
                <w:sz w:val="20"/>
                <w:szCs w:val="20"/>
              </w:rPr>
              <w:t>41</w:t>
            </w:r>
          </w:p>
        </w:tc>
        <w:tc>
          <w:tcPr>
            <w:tcW w:w="861" w:type="pct"/>
            <w:tcBorders>
              <w:right w:val="single" w:sz="36" w:space="0" w:color="auto"/>
            </w:tcBorders>
            <w:vAlign w:val="center"/>
          </w:tcPr>
          <w:p w14:paraId="3F32DDC3" w14:textId="2BBA4D46" w:rsidR="0004257F" w:rsidRPr="0004257F" w:rsidRDefault="0004257F" w:rsidP="00106C52">
            <w:pPr>
              <w:pStyle w:val="TableParagraph"/>
              <w:spacing w:before="42"/>
              <w:ind w:left="89" w:right="69"/>
              <w:rPr>
                <w:rFonts w:cs="Times New Roman"/>
                <w:sz w:val="20"/>
                <w:szCs w:val="20"/>
              </w:rPr>
            </w:pPr>
            <w:r w:rsidRPr="0004257F">
              <w:rPr>
                <w:rFonts w:cs="Times New Roman"/>
                <w:sz w:val="20"/>
                <w:szCs w:val="20"/>
              </w:rPr>
              <w:t>60</w:t>
            </w:r>
          </w:p>
        </w:tc>
        <w:tc>
          <w:tcPr>
            <w:tcW w:w="874" w:type="pct"/>
            <w:tcBorders>
              <w:left w:val="single" w:sz="36" w:space="0" w:color="auto"/>
            </w:tcBorders>
            <w:vAlign w:val="center"/>
          </w:tcPr>
          <w:p w14:paraId="1D725CCE" w14:textId="25333658" w:rsidR="0004257F" w:rsidRPr="0004257F" w:rsidRDefault="0004257F" w:rsidP="00106C52">
            <w:pPr>
              <w:pStyle w:val="TableParagraph"/>
              <w:spacing w:before="42"/>
              <w:ind w:left="22" w:right="7"/>
              <w:rPr>
                <w:rFonts w:cs="Times New Roman"/>
                <w:sz w:val="20"/>
                <w:szCs w:val="20"/>
              </w:rPr>
            </w:pPr>
            <w:r w:rsidRPr="0004257F">
              <w:rPr>
                <w:rFonts w:cs="Times New Roman"/>
                <w:sz w:val="20"/>
                <w:szCs w:val="20"/>
              </w:rPr>
              <w:t>21</w:t>
            </w:r>
          </w:p>
        </w:tc>
      </w:tr>
      <w:tr w:rsidR="0004257F" w14:paraId="46AD39E9" w14:textId="77777777" w:rsidTr="00AE3978">
        <w:trPr>
          <w:trHeight w:val="318"/>
          <w:tblHeader/>
        </w:trPr>
        <w:tc>
          <w:tcPr>
            <w:tcW w:w="1853" w:type="pct"/>
            <w:vAlign w:val="center"/>
          </w:tcPr>
          <w:p w14:paraId="1430036C" w14:textId="017D7F2B" w:rsidR="0004257F" w:rsidRPr="0004257F" w:rsidRDefault="0004257F" w:rsidP="00106C52">
            <w:pPr>
              <w:pStyle w:val="TableParagraph"/>
              <w:spacing w:before="42"/>
              <w:ind w:left="20" w:right="3"/>
              <w:rPr>
                <w:rFonts w:cs="Times New Roman"/>
                <w:sz w:val="20"/>
                <w:szCs w:val="20"/>
              </w:rPr>
            </w:pPr>
            <w:r w:rsidRPr="0004257F">
              <w:rPr>
                <w:rFonts w:cs="Times New Roman"/>
                <w:sz w:val="20"/>
                <w:szCs w:val="20"/>
              </w:rPr>
              <w:t>Other</w:t>
            </w:r>
          </w:p>
        </w:tc>
        <w:tc>
          <w:tcPr>
            <w:tcW w:w="582" w:type="pct"/>
            <w:vAlign w:val="center"/>
          </w:tcPr>
          <w:p w14:paraId="10FFFFEF" w14:textId="1AC57272" w:rsidR="0004257F" w:rsidRPr="0004257F" w:rsidRDefault="0004257F" w:rsidP="00106C52">
            <w:pPr>
              <w:pStyle w:val="TableParagraph"/>
              <w:spacing w:before="42"/>
              <w:ind w:left="60" w:right="42"/>
              <w:rPr>
                <w:rFonts w:cs="Times New Roman"/>
                <w:sz w:val="20"/>
                <w:szCs w:val="20"/>
              </w:rPr>
            </w:pPr>
            <w:r w:rsidRPr="0004257F">
              <w:rPr>
                <w:rFonts w:cs="Times New Roman"/>
                <w:sz w:val="20"/>
                <w:szCs w:val="20"/>
              </w:rPr>
              <w:t>6</w:t>
            </w:r>
          </w:p>
        </w:tc>
        <w:tc>
          <w:tcPr>
            <w:tcW w:w="830" w:type="pct"/>
            <w:tcBorders>
              <w:left w:val="single" w:sz="36" w:space="0" w:color="auto"/>
            </w:tcBorders>
            <w:vAlign w:val="center"/>
          </w:tcPr>
          <w:p w14:paraId="480A220E" w14:textId="753466AD" w:rsidR="0004257F" w:rsidRPr="0004257F" w:rsidRDefault="008A41CD" w:rsidP="00106C52">
            <w:pPr>
              <w:pStyle w:val="TableParagraph"/>
              <w:spacing w:before="42"/>
              <w:ind w:left="19" w:right="2"/>
              <w:rPr>
                <w:rFonts w:cs="Times New Roman"/>
                <w:sz w:val="20"/>
                <w:szCs w:val="20"/>
              </w:rPr>
            </w:pPr>
            <w:r>
              <w:rPr>
                <w:rFonts w:cs="Times New Roman"/>
                <w:sz w:val="20"/>
                <w:szCs w:val="20"/>
              </w:rPr>
              <w:t>0</w:t>
            </w:r>
          </w:p>
        </w:tc>
        <w:tc>
          <w:tcPr>
            <w:tcW w:w="861" w:type="pct"/>
            <w:tcBorders>
              <w:right w:val="single" w:sz="36" w:space="0" w:color="auto"/>
            </w:tcBorders>
            <w:vAlign w:val="center"/>
          </w:tcPr>
          <w:p w14:paraId="47C94FB2" w14:textId="3A4E3614" w:rsidR="0004257F" w:rsidRPr="0004257F" w:rsidRDefault="0004257F" w:rsidP="00106C52">
            <w:pPr>
              <w:pStyle w:val="TableParagraph"/>
              <w:spacing w:before="42"/>
              <w:ind w:left="89" w:right="69"/>
              <w:rPr>
                <w:rFonts w:cs="Times New Roman"/>
                <w:sz w:val="20"/>
                <w:szCs w:val="20"/>
              </w:rPr>
            </w:pPr>
            <w:r w:rsidRPr="0004257F">
              <w:rPr>
                <w:rFonts w:cs="Times New Roman"/>
                <w:sz w:val="20"/>
                <w:szCs w:val="20"/>
              </w:rPr>
              <w:t>6</w:t>
            </w:r>
          </w:p>
        </w:tc>
        <w:tc>
          <w:tcPr>
            <w:tcW w:w="874" w:type="pct"/>
            <w:tcBorders>
              <w:left w:val="single" w:sz="36" w:space="0" w:color="auto"/>
            </w:tcBorders>
            <w:vAlign w:val="center"/>
          </w:tcPr>
          <w:p w14:paraId="11034CFD" w14:textId="158C23CF" w:rsidR="0004257F" w:rsidRPr="0004257F" w:rsidRDefault="0004257F" w:rsidP="00106C52">
            <w:pPr>
              <w:pStyle w:val="TableParagraph"/>
              <w:spacing w:before="42"/>
              <w:ind w:left="22" w:right="7"/>
              <w:rPr>
                <w:rFonts w:cs="Times New Roman"/>
                <w:sz w:val="20"/>
                <w:szCs w:val="20"/>
              </w:rPr>
            </w:pPr>
            <w:r w:rsidRPr="0004257F">
              <w:rPr>
                <w:rFonts w:cs="Times New Roman"/>
                <w:sz w:val="20"/>
                <w:szCs w:val="20"/>
              </w:rPr>
              <w:t>1</w:t>
            </w:r>
          </w:p>
        </w:tc>
      </w:tr>
      <w:tr w:rsidR="00A9309B" w14:paraId="27D3C6D4" w14:textId="77777777" w:rsidTr="00AE3978">
        <w:trPr>
          <w:trHeight w:val="318"/>
          <w:tblHeader/>
        </w:trPr>
        <w:tc>
          <w:tcPr>
            <w:tcW w:w="1853" w:type="pct"/>
            <w:vAlign w:val="center"/>
          </w:tcPr>
          <w:p w14:paraId="2E63150F" w14:textId="421C176B" w:rsidR="00A9309B" w:rsidRPr="0004257F" w:rsidRDefault="00A9309B" w:rsidP="00106C52">
            <w:pPr>
              <w:pStyle w:val="TableParagraph"/>
              <w:spacing w:before="42"/>
              <w:ind w:left="20" w:right="3"/>
              <w:rPr>
                <w:rFonts w:cs="Times New Roman"/>
                <w:b/>
                <w:bCs/>
                <w:sz w:val="20"/>
                <w:szCs w:val="20"/>
              </w:rPr>
            </w:pPr>
            <w:r w:rsidRPr="0004257F">
              <w:rPr>
                <w:rFonts w:cs="Times New Roman"/>
                <w:b/>
                <w:bCs/>
                <w:sz w:val="20"/>
                <w:szCs w:val="20"/>
              </w:rPr>
              <w:t>Total</w:t>
            </w:r>
          </w:p>
        </w:tc>
        <w:tc>
          <w:tcPr>
            <w:tcW w:w="582" w:type="pct"/>
            <w:vAlign w:val="center"/>
          </w:tcPr>
          <w:p w14:paraId="2A2BAED3" w14:textId="38B8A57C" w:rsidR="00A9309B" w:rsidRPr="0004257F" w:rsidRDefault="008B4D2A" w:rsidP="00106C52">
            <w:pPr>
              <w:pStyle w:val="TableParagraph"/>
              <w:spacing w:before="42"/>
              <w:ind w:left="60" w:right="42"/>
              <w:rPr>
                <w:rFonts w:cs="Times New Roman"/>
                <w:b/>
                <w:bCs/>
                <w:sz w:val="20"/>
                <w:szCs w:val="20"/>
              </w:rPr>
            </w:pPr>
            <w:r w:rsidRPr="0004257F">
              <w:rPr>
                <w:rFonts w:cs="Times New Roman"/>
                <w:b/>
                <w:bCs/>
                <w:sz w:val="20"/>
                <w:szCs w:val="20"/>
              </w:rPr>
              <w:t>1,</w:t>
            </w:r>
            <w:r w:rsidR="00D67EEC" w:rsidRPr="0004257F">
              <w:rPr>
                <w:rFonts w:cs="Times New Roman"/>
                <w:b/>
                <w:bCs/>
                <w:sz w:val="20"/>
                <w:szCs w:val="20"/>
              </w:rPr>
              <w:t>680</w:t>
            </w:r>
          </w:p>
        </w:tc>
        <w:tc>
          <w:tcPr>
            <w:tcW w:w="830" w:type="pct"/>
            <w:tcBorders>
              <w:left w:val="single" w:sz="36" w:space="0" w:color="auto"/>
            </w:tcBorders>
            <w:vAlign w:val="center"/>
          </w:tcPr>
          <w:p w14:paraId="68DEAE57" w14:textId="1EB165E2" w:rsidR="00A9309B" w:rsidRPr="0004257F" w:rsidRDefault="0004257F" w:rsidP="00106C52">
            <w:pPr>
              <w:pStyle w:val="TableParagraph"/>
              <w:spacing w:before="42"/>
              <w:ind w:left="19" w:right="2"/>
              <w:rPr>
                <w:rFonts w:cs="Times New Roman"/>
                <w:b/>
                <w:bCs/>
                <w:sz w:val="20"/>
                <w:szCs w:val="20"/>
              </w:rPr>
            </w:pPr>
            <w:r w:rsidRPr="0004257F">
              <w:rPr>
                <w:rFonts w:cs="Times New Roman"/>
                <w:b/>
                <w:bCs/>
                <w:sz w:val="20"/>
                <w:szCs w:val="20"/>
              </w:rPr>
              <w:t>797</w:t>
            </w:r>
          </w:p>
        </w:tc>
        <w:tc>
          <w:tcPr>
            <w:tcW w:w="861" w:type="pct"/>
            <w:tcBorders>
              <w:right w:val="single" w:sz="36" w:space="0" w:color="auto"/>
            </w:tcBorders>
            <w:vAlign w:val="center"/>
          </w:tcPr>
          <w:p w14:paraId="41D329B4" w14:textId="169E4ECB" w:rsidR="00A9309B" w:rsidRPr="0004257F" w:rsidRDefault="0004257F" w:rsidP="00106C52">
            <w:pPr>
              <w:pStyle w:val="TableParagraph"/>
              <w:spacing w:before="42"/>
              <w:ind w:left="89" w:right="69"/>
              <w:rPr>
                <w:rFonts w:cs="Times New Roman"/>
                <w:b/>
                <w:bCs/>
                <w:sz w:val="20"/>
                <w:szCs w:val="20"/>
              </w:rPr>
            </w:pPr>
            <w:r w:rsidRPr="0004257F">
              <w:rPr>
                <w:rFonts w:cs="Times New Roman"/>
                <w:b/>
                <w:bCs/>
                <w:sz w:val="20"/>
                <w:szCs w:val="20"/>
              </w:rPr>
              <w:t>883</w:t>
            </w:r>
          </w:p>
        </w:tc>
        <w:tc>
          <w:tcPr>
            <w:tcW w:w="874" w:type="pct"/>
            <w:tcBorders>
              <w:left w:val="single" w:sz="36" w:space="0" w:color="auto"/>
            </w:tcBorders>
            <w:vAlign w:val="center"/>
          </w:tcPr>
          <w:p w14:paraId="5CF3C005" w14:textId="5241845B" w:rsidR="00A9309B" w:rsidRPr="0004257F" w:rsidRDefault="0004257F" w:rsidP="00106C52">
            <w:pPr>
              <w:pStyle w:val="TableParagraph"/>
              <w:spacing w:before="42"/>
              <w:ind w:left="22" w:right="7"/>
              <w:rPr>
                <w:rFonts w:cs="Times New Roman"/>
                <w:b/>
                <w:bCs/>
                <w:sz w:val="20"/>
                <w:szCs w:val="20"/>
              </w:rPr>
            </w:pPr>
            <w:r w:rsidRPr="0004257F">
              <w:rPr>
                <w:rFonts w:cs="Times New Roman"/>
                <w:b/>
                <w:bCs/>
                <w:sz w:val="20"/>
                <w:szCs w:val="20"/>
              </w:rPr>
              <w:t>84</w:t>
            </w:r>
          </w:p>
        </w:tc>
      </w:tr>
    </w:tbl>
    <w:p w14:paraId="42778A86" w14:textId="77777777" w:rsidR="00C8371C" w:rsidRDefault="00C8371C" w:rsidP="00371D7D">
      <w:pPr>
        <w:spacing w:after="0"/>
      </w:pPr>
    </w:p>
    <w:p w14:paraId="3EDDCDDD" w14:textId="4A1488D5" w:rsidR="0053011F" w:rsidRDefault="0053011F" w:rsidP="0053011F">
      <w:r>
        <w:t xml:space="preserve">The </w:t>
      </w:r>
      <w:r w:rsidRPr="00097803">
        <w:t>proposed regulatory measure</w:t>
      </w:r>
      <w:r w:rsidR="00371D7D">
        <w:t>s</w:t>
      </w:r>
      <w:r w:rsidRPr="00097803">
        <w:t xml:space="preserve"> described in </w:t>
      </w:r>
      <w:r w:rsidR="00473079" w:rsidRPr="00DE0221">
        <w:t xml:space="preserve">subsections </w:t>
      </w:r>
      <w:r w:rsidRPr="00DE0221">
        <w:t>1.2.</w:t>
      </w:r>
      <w:r w:rsidR="00A05E8E" w:rsidRPr="00DE0221">
        <w:t>3</w:t>
      </w:r>
      <w:r w:rsidRPr="00DE0221">
        <w:t xml:space="preserve"> (Water Conservation Requirements</w:t>
      </w:r>
      <w:r w:rsidR="00473079" w:rsidRPr="00DE0221">
        <w:t>, proposed subsection 62-42.300(</w:t>
      </w:r>
      <w:r w:rsidR="00784843" w:rsidRPr="00DE0221">
        <w:t>6</w:t>
      </w:r>
      <w:r w:rsidR="00473079" w:rsidRPr="00DE0221">
        <w:t>), F.A.C.,)</w:t>
      </w:r>
      <w:proofErr w:type="gramStart"/>
      <w:r w:rsidR="006E023F" w:rsidRPr="00DE0221">
        <w:t xml:space="preserve"> and</w:t>
      </w:r>
      <w:proofErr w:type="gramEnd"/>
      <w:r w:rsidR="006E023F" w:rsidRPr="00DE0221">
        <w:t xml:space="preserve"> 1.2.4 (Offset Requirements</w:t>
      </w:r>
      <w:r w:rsidR="00473079" w:rsidRPr="00DE0221">
        <w:t>, proposed subsection 62-42.300(</w:t>
      </w:r>
      <w:r w:rsidR="00B169F0" w:rsidRPr="00DE0221">
        <w:t>7</w:t>
      </w:r>
      <w:r w:rsidR="00473079" w:rsidRPr="00DE0221">
        <w:t>), F.A.C.)</w:t>
      </w:r>
      <w:r w:rsidRPr="00DE0221">
        <w:t xml:space="preserve"> </w:t>
      </w:r>
      <w:r w:rsidR="00CD3475" w:rsidRPr="00DE0221">
        <w:t>c</w:t>
      </w:r>
      <w:r w:rsidRPr="00DE0221">
        <w:t xml:space="preserve">ould impact approximately </w:t>
      </w:r>
      <w:r w:rsidR="0090413B" w:rsidRPr="00DE0221">
        <w:t>1,</w:t>
      </w:r>
      <w:r w:rsidR="00996189" w:rsidRPr="00DE0221">
        <w:t xml:space="preserve">680 </w:t>
      </w:r>
      <w:r w:rsidR="00371D7D" w:rsidRPr="00DE0221">
        <w:t xml:space="preserve">individuals with </w:t>
      </w:r>
      <w:r w:rsidRPr="00DE0221">
        <w:t>existing permit</w:t>
      </w:r>
      <w:r w:rsidR="00371D7D" w:rsidRPr="00DE0221">
        <w:t>s</w:t>
      </w:r>
      <w:r w:rsidRPr="00DE0221">
        <w:t xml:space="preserve"> within the first </w:t>
      </w:r>
      <w:r w:rsidR="00872E0F" w:rsidRPr="00DE0221">
        <w:t xml:space="preserve">five </w:t>
      </w:r>
      <w:r w:rsidRPr="00DE0221">
        <w:t>years</w:t>
      </w:r>
      <w:r w:rsidR="00E112DF" w:rsidRPr="00DE0221">
        <w:t xml:space="preserve"> of the rule becoming effective</w:t>
      </w:r>
      <w:r w:rsidRPr="00DE0221">
        <w:t>.</w:t>
      </w:r>
    </w:p>
    <w:p w14:paraId="7AE24632" w14:textId="2063DCFB" w:rsidR="00B74A52" w:rsidRDefault="00ED2A05" w:rsidP="0028356E">
      <w:pPr>
        <w:pStyle w:val="Heading40"/>
        <w:numPr>
          <w:ilvl w:val="3"/>
          <w:numId w:val="6"/>
        </w:numPr>
      </w:pPr>
      <w:r>
        <w:t>Number</w:t>
      </w:r>
      <w:r w:rsidR="00B74A52" w:rsidRPr="00F12962">
        <w:t xml:space="preserve"> of New Consumptive Use Permit Applicants</w:t>
      </w:r>
    </w:p>
    <w:p w14:paraId="07258DC9" w14:textId="5A0BB5E3" w:rsidR="00C646EF" w:rsidRDefault="00C646EF" w:rsidP="00A261B2">
      <w:r w:rsidRPr="00A261B2">
        <w:t xml:space="preserve">The </w:t>
      </w:r>
      <w:r>
        <w:t>Department</w:t>
      </w:r>
      <w:r w:rsidRPr="00A261B2">
        <w:t xml:space="preserve"> estimated the number of </w:t>
      </w:r>
      <w:r w:rsidRPr="00C646EF">
        <w:t>future new consumptive use permits</w:t>
      </w:r>
      <w:r w:rsidRPr="00A261B2">
        <w:t xml:space="preserve"> likely to be impacted by the</w:t>
      </w:r>
      <w:r>
        <w:t xml:space="preserve"> regulatory measures of the</w:t>
      </w:r>
      <w:r w:rsidRPr="00A261B2">
        <w:t xml:space="preserve"> </w:t>
      </w:r>
      <w:r w:rsidR="00CC1434">
        <w:t>Proposed Rule</w:t>
      </w:r>
      <w:r w:rsidRPr="00A261B2">
        <w:t xml:space="preserve"> by analyzing the records of existing consumptive use permits in the </w:t>
      </w:r>
      <w:r>
        <w:t xml:space="preserve">NFRWSP planning area. The number of </w:t>
      </w:r>
      <w:r w:rsidR="00B43F3D">
        <w:t xml:space="preserve">new </w:t>
      </w:r>
      <w:r>
        <w:t>permits issued with</w:t>
      </w:r>
      <w:r w:rsidRPr="00A261B2">
        <w:t xml:space="preserve">in the </w:t>
      </w:r>
      <w:r>
        <w:t>previous whole</w:t>
      </w:r>
      <w:r w:rsidRPr="00A261B2">
        <w:t xml:space="preserve"> five years (20</w:t>
      </w:r>
      <w:r>
        <w:t>20</w:t>
      </w:r>
      <w:r w:rsidRPr="00A261B2">
        <w:t xml:space="preserve"> through 20</w:t>
      </w:r>
      <w:r>
        <w:t>24</w:t>
      </w:r>
      <w:r w:rsidRPr="00A261B2">
        <w:t>)</w:t>
      </w:r>
      <w:r w:rsidR="007C53E2">
        <w:t xml:space="preserve"> were used as an </w:t>
      </w:r>
      <w:r w:rsidR="00CD3475">
        <w:t>approximation</w:t>
      </w:r>
      <w:r w:rsidR="007C53E2">
        <w:t xml:space="preserve"> for the number of new permits that </w:t>
      </w:r>
      <w:r w:rsidR="00CD3475">
        <w:t xml:space="preserve">could </w:t>
      </w:r>
      <w:r w:rsidR="007C53E2">
        <w:t xml:space="preserve">be impacted </w:t>
      </w:r>
      <w:r w:rsidR="007C53E2" w:rsidRPr="00A261B2">
        <w:t>within the next five years (2026 through 2030)</w:t>
      </w:r>
      <w:r w:rsidRPr="00A261B2">
        <w:t xml:space="preserve">. </w:t>
      </w:r>
      <w:r w:rsidRPr="00C646EF">
        <w:t>The results of the</w:t>
      </w:r>
      <w:r w:rsidR="00CD3475">
        <w:t xml:space="preserve"> likely</w:t>
      </w:r>
      <w:r w:rsidRPr="00C646EF">
        <w:t xml:space="preserve"> new permit analysis are listed by use category</w:t>
      </w:r>
      <w:r>
        <w:t xml:space="preserve"> and permit size</w:t>
      </w:r>
      <w:r w:rsidR="0068437D">
        <w:t xml:space="preserve"> in </w:t>
      </w:r>
      <w:r w:rsidR="0068437D" w:rsidRPr="00DE0221">
        <w:rPr>
          <w:b/>
          <w:bCs/>
        </w:rPr>
        <w:t xml:space="preserve">Table </w:t>
      </w:r>
      <w:r w:rsidR="00E53FCC" w:rsidRPr="00DE0221">
        <w:rPr>
          <w:b/>
          <w:bCs/>
        </w:rPr>
        <w:t>4</w:t>
      </w:r>
      <w:r w:rsidR="009D2F9F" w:rsidRPr="00DE0221">
        <w:t xml:space="preserve"> </w:t>
      </w:r>
      <w:r w:rsidR="0068437D" w:rsidRPr="00DE0221">
        <w:t>below</w:t>
      </w:r>
      <w:r w:rsidR="0068437D">
        <w:t>.</w:t>
      </w:r>
    </w:p>
    <w:p w14:paraId="508FDF6E" w14:textId="607F9700" w:rsidR="00C8371C" w:rsidRPr="00A261B2" w:rsidRDefault="00C8371C" w:rsidP="00C8371C">
      <w:pPr>
        <w:pStyle w:val="Caption"/>
      </w:pPr>
      <w:bookmarkStart w:id="40" w:name="_Toc211595033"/>
      <w:r w:rsidRPr="00A261B2">
        <w:t xml:space="preserve">Table </w:t>
      </w:r>
      <w:r w:rsidRPr="00A261B2">
        <w:fldChar w:fldCharType="begin"/>
      </w:r>
      <w:r w:rsidRPr="00A261B2">
        <w:instrText xml:space="preserve"> SEQ Table \* ARABIC </w:instrText>
      </w:r>
      <w:r w:rsidRPr="00A261B2">
        <w:fldChar w:fldCharType="separate"/>
      </w:r>
      <w:r w:rsidR="00693116">
        <w:t>4</w:t>
      </w:r>
      <w:r w:rsidRPr="00A261B2">
        <w:fldChar w:fldCharType="end"/>
      </w:r>
      <w:r>
        <w:t>. Estimated New Permits</w:t>
      </w:r>
      <w:r w:rsidRPr="00A261B2">
        <w:t xml:space="preserve"> (2026</w:t>
      </w:r>
      <w:r w:rsidR="00475D09">
        <w:t>–</w:t>
      </w:r>
      <w:r w:rsidRPr="00A261B2">
        <w:t>2030, NFRWSP)</w:t>
      </w:r>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Description w:val="Table 4. Estimated New Permits (2026–2030, NFRWSP)"/>
      </w:tblPr>
      <w:tblGrid>
        <w:gridCol w:w="3508"/>
        <w:gridCol w:w="1416"/>
        <w:gridCol w:w="1240"/>
        <w:gridCol w:w="1490"/>
        <w:gridCol w:w="1696"/>
      </w:tblGrid>
      <w:tr w:rsidR="00FF1672" w14:paraId="5303AE55" w14:textId="77777777" w:rsidTr="00106C52">
        <w:trPr>
          <w:trHeight w:val="908"/>
        </w:trPr>
        <w:tc>
          <w:tcPr>
            <w:tcW w:w="1876" w:type="pct"/>
            <w:shd w:val="clear" w:color="auto" w:fill="DBDBDB" w:themeFill="accent3" w:themeFillTint="66"/>
            <w:vAlign w:val="center"/>
          </w:tcPr>
          <w:p w14:paraId="3A7B4E29" w14:textId="77777777" w:rsidR="00FF1672" w:rsidRDefault="00FF1672" w:rsidP="00106C52">
            <w:pPr>
              <w:pStyle w:val="TableParagraph"/>
              <w:ind w:right="39"/>
              <w:rPr>
                <w:sz w:val="2"/>
                <w:szCs w:val="2"/>
              </w:rPr>
            </w:pPr>
            <w:r w:rsidRPr="00A261B2">
              <w:rPr>
                <w:b/>
                <w:spacing w:val="-2"/>
                <w:sz w:val="20"/>
              </w:rPr>
              <w:t>Permit use Type</w:t>
            </w:r>
          </w:p>
        </w:tc>
        <w:tc>
          <w:tcPr>
            <w:tcW w:w="757" w:type="pct"/>
            <w:tcBorders>
              <w:right w:val="single" w:sz="36" w:space="0" w:color="auto"/>
            </w:tcBorders>
            <w:shd w:val="clear" w:color="auto" w:fill="DBDBDB" w:themeFill="accent3" w:themeFillTint="66"/>
            <w:vAlign w:val="center"/>
          </w:tcPr>
          <w:p w14:paraId="27725483" w14:textId="77777777" w:rsidR="00FF1672" w:rsidRDefault="00FF1672" w:rsidP="00106C52">
            <w:pPr>
              <w:pStyle w:val="TableParagraph"/>
              <w:ind w:right="39"/>
              <w:rPr>
                <w:b/>
                <w:sz w:val="20"/>
              </w:rPr>
            </w:pPr>
            <w:r>
              <w:rPr>
                <w:b/>
                <w:spacing w:val="-2"/>
                <w:sz w:val="20"/>
              </w:rPr>
              <w:t xml:space="preserve">Number </w:t>
            </w:r>
            <w:r>
              <w:rPr>
                <w:b/>
                <w:spacing w:val="-6"/>
                <w:sz w:val="20"/>
              </w:rPr>
              <w:t xml:space="preserve">of </w:t>
            </w:r>
            <w:r>
              <w:rPr>
                <w:b/>
                <w:spacing w:val="-2"/>
                <w:sz w:val="20"/>
              </w:rPr>
              <w:t>Permits</w:t>
            </w:r>
          </w:p>
        </w:tc>
        <w:tc>
          <w:tcPr>
            <w:tcW w:w="663" w:type="pct"/>
            <w:tcBorders>
              <w:left w:val="single" w:sz="36" w:space="0" w:color="auto"/>
            </w:tcBorders>
            <w:shd w:val="clear" w:color="auto" w:fill="DBDBDB" w:themeFill="accent3" w:themeFillTint="66"/>
            <w:vAlign w:val="center"/>
          </w:tcPr>
          <w:p w14:paraId="6820E25B" w14:textId="77777777" w:rsidR="00FF1672" w:rsidRDefault="00FF1672" w:rsidP="00106C52">
            <w:pPr>
              <w:pStyle w:val="TableParagraph"/>
              <w:ind w:right="85"/>
              <w:rPr>
                <w:b/>
                <w:sz w:val="20"/>
              </w:rPr>
            </w:pPr>
            <w:r>
              <w:rPr>
                <w:b/>
                <w:spacing w:val="-2"/>
                <w:sz w:val="20"/>
              </w:rPr>
              <w:t>Number of Permits &gt;100,000 GPD</w:t>
            </w:r>
          </w:p>
        </w:tc>
        <w:tc>
          <w:tcPr>
            <w:tcW w:w="797" w:type="pct"/>
            <w:tcBorders>
              <w:right w:val="single" w:sz="36" w:space="0" w:color="auto"/>
            </w:tcBorders>
            <w:shd w:val="clear" w:color="auto" w:fill="DBDBDB" w:themeFill="accent3" w:themeFillTint="66"/>
            <w:vAlign w:val="center"/>
          </w:tcPr>
          <w:p w14:paraId="5098A2CF" w14:textId="67364D72" w:rsidR="00FF1672" w:rsidRDefault="00FF1672" w:rsidP="00106C52">
            <w:pPr>
              <w:pStyle w:val="TableParagraph"/>
              <w:spacing w:before="98"/>
              <w:ind w:right="69"/>
              <w:rPr>
                <w:b/>
                <w:sz w:val="20"/>
              </w:rPr>
            </w:pPr>
            <w:r>
              <w:rPr>
                <w:b/>
                <w:spacing w:val="-2"/>
                <w:sz w:val="20"/>
              </w:rPr>
              <w:t>Number of Permits ≤100,000 GPD</w:t>
            </w:r>
          </w:p>
        </w:tc>
        <w:tc>
          <w:tcPr>
            <w:tcW w:w="907" w:type="pct"/>
            <w:tcBorders>
              <w:left w:val="single" w:sz="36" w:space="0" w:color="auto"/>
            </w:tcBorders>
            <w:shd w:val="clear" w:color="auto" w:fill="DBDBDB" w:themeFill="accent3" w:themeFillTint="66"/>
            <w:vAlign w:val="center"/>
          </w:tcPr>
          <w:p w14:paraId="0AAAD2AB" w14:textId="77777777" w:rsidR="00FF1672" w:rsidRDefault="00FF1672" w:rsidP="00106C52">
            <w:pPr>
              <w:pStyle w:val="TableParagraph"/>
              <w:ind w:right="92"/>
              <w:rPr>
                <w:b/>
                <w:sz w:val="20"/>
              </w:rPr>
            </w:pPr>
            <w:r>
              <w:rPr>
                <w:b/>
                <w:spacing w:val="-2"/>
                <w:sz w:val="20"/>
              </w:rPr>
              <w:t>Number of Permits &gt;1 MGD</w:t>
            </w:r>
          </w:p>
        </w:tc>
      </w:tr>
      <w:tr w:rsidR="009A7435" w14:paraId="096369D3" w14:textId="77777777" w:rsidTr="00106C52">
        <w:trPr>
          <w:trHeight w:val="288"/>
        </w:trPr>
        <w:tc>
          <w:tcPr>
            <w:tcW w:w="1876" w:type="pct"/>
            <w:vAlign w:val="center"/>
          </w:tcPr>
          <w:p w14:paraId="77481E0E" w14:textId="01A33D36" w:rsidR="009A7435" w:rsidRPr="005C4891" w:rsidRDefault="009A7435" w:rsidP="00106C52">
            <w:pPr>
              <w:pStyle w:val="TableParagraph"/>
              <w:spacing w:before="35"/>
              <w:ind w:left="20" w:right="5"/>
              <w:rPr>
                <w:sz w:val="20"/>
                <w:szCs w:val="20"/>
              </w:rPr>
            </w:pPr>
            <w:r w:rsidRPr="005C4891">
              <w:rPr>
                <w:sz w:val="20"/>
                <w:szCs w:val="20"/>
              </w:rPr>
              <w:t>Agricultural</w:t>
            </w:r>
          </w:p>
        </w:tc>
        <w:tc>
          <w:tcPr>
            <w:tcW w:w="757" w:type="pct"/>
            <w:tcBorders>
              <w:right w:val="single" w:sz="36" w:space="0" w:color="auto"/>
            </w:tcBorders>
            <w:vAlign w:val="center"/>
          </w:tcPr>
          <w:p w14:paraId="24B5FD44" w14:textId="5786A4B1" w:rsidR="009A7435" w:rsidRPr="009A7435" w:rsidRDefault="009A7435" w:rsidP="00106C52">
            <w:pPr>
              <w:pStyle w:val="TableParagraph"/>
              <w:spacing w:before="35"/>
              <w:ind w:left="20" w:right="5"/>
              <w:rPr>
                <w:rFonts w:cs="Times New Roman"/>
                <w:sz w:val="20"/>
                <w:szCs w:val="20"/>
              </w:rPr>
            </w:pPr>
            <w:r w:rsidRPr="00B77977">
              <w:rPr>
                <w:rFonts w:cs="Times New Roman"/>
                <w:sz w:val="20"/>
                <w:szCs w:val="20"/>
              </w:rPr>
              <w:t>52</w:t>
            </w:r>
          </w:p>
        </w:tc>
        <w:tc>
          <w:tcPr>
            <w:tcW w:w="663" w:type="pct"/>
            <w:tcBorders>
              <w:left w:val="single" w:sz="36" w:space="0" w:color="auto"/>
            </w:tcBorders>
            <w:vAlign w:val="center"/>
          </w:tcPr>
          <w:p w14:paraId="74C1EF0B" w14:textId="4F588BA2" w:rsidR="009A7435" w:rsidRPr="009A7435" w:rsidRDefault="009A7435" w:rsidP="00106C52">
            <w:pPr>
              <w:pStyle w:val="TableParagraph"/>
              <w:spacing w:before="35"/>
              <w:ind w:left="20" w:right="5"/>
              <w:rPr>
                <w:rFonts w:cs="Times New Roman"/>
                <w:sz w:val="20"/>
                <w:szCs w:val="20"/>
              </w:rPr>
            </w:pPr>
            <w:r w:rsidRPr="00B77977">
              <w:rPr>
                <w:rFonts w:cs="Times New Roman"/>
                <w:sz w:val="20"/>
                <w:szCs w:val="20"/>
              </w:rPr>
              <w:t>26</w:t>
            </w:r>
          </w:p>
        </w:tc>
        <w:tc>
          <w:tcPr>
            <w:tcW w:w="797" w:type="pct"/>
            <w:tcBorders>
              <w:right w:val="single" w:sz="36" w:space="0" w:color="auto"/>
            </w:tcBorders>
            <w:vAlign w:val="center"/>
          </w:tcPr>
          <w:p w14:paraId="4EFC74ED" w14:textId="6D7D4C82" w:rsidR="009A7435" w:rsidRPr="009A7435" w:rsidRDefault="009A7435" w:rsidP="00106C52">
            <w:pPr>
              <w:pStyle w:val="TableParagraph"/>
              <w:spacing w:before="35"/>
              <w:ind w:left="20" w:right="5"/>
              <w:rPr>
                <w:rFonts w:cs="Times New Roman"/>
                <w:sz w:val="20"/>
                <w:szCs w:val="20"/>
              </w:rPr>
            </w:pPr>
            <w:r w:rsidRPr="00B77977">
              <w:rPr>
                <w:rFonts w:cs="Times New Roman"/>
                <w:sz w:val="20"/>
                <w:szCs w:val="20"/>
              </w:rPr>
              <w:t>26</w:t>
            </w:r>
          </w:p>
        </w:tc>
        <w:tc>
          <w:tcPr>
            <w:tcW w:w="907" w:type="pct"/>
            <w:tcBorders>
              <w:left w:val="single" w:sz="36" w:space="0" w:color="auto"/>
            </w:tcBorders>
            <w:vAlign w:val="center"/>
          </w:tcPr>
          <w:p w14:paraId="461E92B8" w14:textId="45EDA96B" w:rsidR="009A7435" w:rsidRPr="009A7435" w:rsidRDefault="008A41CD" w:rsidP="00106C52">
            <w:pPr>
              <w:pStyle w:val="TableParagraph"/>
              <w:spacing w:before="35"/>
              <w:ind w:left="20" w:right="5"/>
              <w:rPr>
                <w:rFonts w:cs="Times New Roman"/>
                <w:sz w:val="20"/>
                <w:szCs w:val="20"/>
              </w:rPr>
            </w:pPr>
            <w:r>
              <w:rPr>
                <w:rFonts w:cs="Times New Roman"/>
                <w:sz w:val="20"/>
                <w:szCs w:val="20"/>
              </w:rPr>
              <w:t>0</w:t>
            </w:r>
          </w:p>
        </w:tc>
      </w:tr>
      <w:tr w:rsidR="009A7435" w14:paraId="61CD315A" w14:textId="77777777" w:rsidTr="00106C52">
        <w:trPr>
          <w:trHeight w:val="288"/>
        </w:trPr>
        <w:tc>
          <w:tcPr>
            <w:tcW w:w="1876" w:type="pct"/>
            <w:vAlign w:val="center"/>
          </w:tcPr>
          <w:p w14:paraId="45DF72B5" w14:textId="0B4CC7E2" w:rsidR="009A7435" w:rsidRPr="005C4891" w:rsidRDefault="009A7435" w:rsidP="00106C52">
            <w:pPr>
              <w:pStyle w:val="TableParagraph"/>
              <w:spacing w:before="35"/>
              <w:ind w:left="20" w:right="2"/>
              <w:rPr>
                <w:sz w:val="20"/>
                <w:szCs w:val="20"/>
              </w:rPr>
            </w:pPr>
            <w:r w:rsidRPr="005C4891">
              <w:rPr>
                <w:sz w:val="20"/>
                <w:szCs w:val="20"/>
              </w:rPr>
              <w:t>Commercial/Industrial/Institutional</w:t>
            </w:r>
          </w:p>
        </w:tc>
        <w:tc>
          <w:tcPr>
            <w:tcW w:w="757" w:type="pct"/>
            <w:tcBorders>
              <w:right w:val="single" w:sz="36" w:space="0" w:color="auto"/>
            </w:tcBorders>
            <w:vAlign w:val="center"/>
          </w:tcPr>
          <w:p w14:paraId="2840664B" w14:textId="60DABD10" w:rsidR="009A7435" w:rsidRPr="009A7435" w:rsidRDefault="009A7435" w:rsidP="00106C52">
            <w:pPr>
              <w:pStyle w:val="TableParagraph"/>
              <w:spacing w:before="35"/>
              <w:ind w:left="60" w:right="42"/>
              <w:rPr>
                <w:rFonts w:cs="Times New Roman"/>
                <w:sz w:val="20"/>
                <w:szCs w:val="20"/>
              </w:rPr>
            </w:pPr>
            <w:r w:rsidRPr="00B77977">
              <w:rPr>
                <w:rFonts w:cs="Times New Roman"/>
                <w:sz w:val="20"/>
                <w:szCs w:val="20"/>
              </w:rPr>
              <w:t>3</w:t>
            </w:r>
          </w:p>
        </w:tc>
        <w:tc>
          <w:tcPr>
            <w:tcW w:w="663" w:type="pct"/>
            <w:tcBorders>
              <w:left w:val="single" w:sz="36" w:space="0" w:color="auto"/>
            </w:tcBorders>
            <w:vAlign w:val="center"/>
          </w:tcPr>
          <w:p w14:paraId="49A10B3C" w14:textId="2A10BA02" w:rsidR="009A7435" w:rsidRPr="009A7435" w:rsidRDefault="009A7435" w:rsidP="00106C52">
            <w:pPr>
              <w:pStyle w:val="TableParagraph"/>
              <w:spacing w:before="35"/>
              <w:ind w:left="19"/>
              <w:rPr>
                <w:rFonts w:cs="Times New Roman"/>
                <w:sz w:val="20"/>
                <w:szCs w:val="20"/>
              </w:rPr>
            </w:pPr>
            <w:r w:rsidRPr="00B77977">
              <w:rPr>
                <w:rFonts w:cs="Times New Roman"/>
                <w:sz w:val="20"/>
                <w:szCs w:val="20"/>
              </w:rPr>
              <w:t>3</w:t>
            </w:r>
          </w:p>
        </w:tc>
        <w:tc>
          <w:tcPr>
            <w:tcW w:w="797" w:type="pct"/>
            <w:tcBorders>
              <w:right w:val="single" w:sz="36" w:space="0" w:color="auto"/>
            </w:tcBorders>
            <w:vAlign w:val="center"/>
          </w:tcPr>
          <w:p w14:paraId="4238DB48" w14:textId="0E32544D" w:rsidR="009A7435" w:rsidRPr="009A7435" w:rsidRDefault="008A41CD" w:rsidP="00106C52">
            <w:pPr>
              <w:pStyle w:val="TableParagraph"/>
              <w:spacing w:before="35"/>
              <w:ind w:left="88" w:right="70"/>
              <w:rPr>
                <w:rFonts w:cs="Times New Roman"/>
                <w:sz w:val="20"/>
                <w:szCs w:val="20"/>
              </w:rPr>
            </w:pPr>
            <w:r>
              <w:rPr>
                <w:rFonts w:cs="Times New Roman"/>
                <w:sz w:val="20"/>
                <w:szCs w:val="20"/>
              </w:rPr>
              <w:t>0</w:t>
            </w:r>
          </w:p>
        </w:tc>
        <w:tc>
          <w:tcPr>
            <w:tcW w:w="907" w:type="pct"/>
            <w:tcBorders>
              <w:left w:val="single" w:sz="36" w:space="0" w:color="auto"/>
            </w:tcBorders>
            <w:vAlign w:val="center"/>
          </w:tcPr>
          <w:p w14:paraId="1A4134DF" w14:textId="7775DAAD" w:rsidR="009A7435" w:rsidRPr="009A7435" w:rsidRDefault="008A41CD" w:rsidP="00106C52">
            <w:pPr>
              <w:pStyle w:val="TableParagraph"/>
              <w:spacing w:before="35"/>
              <w:ind w:left="22" w:right="10"/>
              <w:rPr>
                <w:rFonts w:cs="Times New Roman"/>
                <w:sz w:val="20"/>
                <w:szCs w:val="20"/>
              </w:rPr>
            </w:pPr>
            <w:r>
              <w:rPr>
                <w:rFonts w:cs="Times New Roman"/>
                <w:sz w:val="20"/>
                <w:szCs w:val="20"/>
              </w:rPr>
              <w:t>0</w:t>
            </w:r>
          </w:p>
        </w:tc>
      </w:tr>
      <w:tr w:rsidR="009A7435" w14:paraId="5591DF50" w14:textId="77777777" w:rsidTr="00106C52">
        <w:trPr>
          <w:trHeight w:val="288"/>
        </w:trPr>
        <w:tc>
          <w:tcPr>
            <w:tcW w:w="1876" w:type="pct"/>
            <w:vAlign w:val="center"/>
          </w:tcPr>
          <w:p w14:paraId="577B5D78" w14:textId="6A4CF419" w:rsidR="009A7435" w:rsidRPr="005C4891" w:rsidRDefault="009A7435" w:rsidP="00106C52">
            <w:pPr>
              <w:pStyle w:val="TableParagraph"/>
              <w:spacing w:before="35"/>
              <w:ind w:left="20" w:right="5"/>
              <w:rPr>
                <w:sz w:val="20"/>
                <w:szCs w:val="20"/>
              </w:rPr>
            </w:pPr>
            <w:r w:rsidRPr="005C4891">
              <w:rPr>
                <w:sz w:val="20"/>
                <w:szCs w:val="20"/>
              </w:rPr>
              <w:t>Landscape/Recreation</w:t>
            </w:r>
          </w:p>
        </w:tc>
        <w:tc>
          <w:tcPr>
            <w:tcW w:w="757" w:type="pct"/>
            <w:tcBorders>
              <w:right w:val="single" w:sz="36" w:space="0" w:color="auto"/>
            </w:tcBorders>
            <w:vAlign w:val="center"/>
          </w:tcPr>
          <w:p w14:paraId="32BDB06B" w14:textId="127C3C19" w:rsidR="009A7435" w:rsidRPr="009A7435" w:rsidRDefault="009A7435" w:rsidP="00106C52">
            <w:pPr>
              <w:pStyle w:val="TableParagraph"/>
              <w:spacing w:before="35"/>
              <w:ind w:left="60" w:right="41"/>
              <w:rPr>
                <w:rFonts w:cs="Times New Roman"/>
                <w:sz w:val="20"/>
                <w:szCs w:val="20"/>
              </w:rPr>
            </w:pPr>
            <w:r w:rsidRPr="00B77977">
              <w:rPr>
                <w:rFonts w:cs="Times New Roman"/>
                <w:sz w:val="20"/>
                <w:szCs w:val="20"/>
              </w:rPr>
              <w:t>3</w:t>
            </w:r>
          </w:p>
        </w:tc>
        <w:tc>
          <w:tcPr>
            <w:tcW w:w="663" w:type="pct"/>
            <w:tcBorders>
              <w:left w:val="single" w:sz="36" w:space="0" w:color="auto"/>
            </w:tcBorders>
            <w:vAlign w:val="center"/>
          </w:tcPr>
          <w:p w14:paraId="3225BAF6" w14:textId="6EF45C8A" w:rsidR="009A7435" w:rsidRPr="009A7435" w:rsidRDefault="009A7435" w:rsidP="00106C52">
            <w:pPr>
              <w:pStyle w:val="TableParagraph"/>
              <w:spacing w:before="35"/>
              <w:ind w:left="19" w:right="2"/>
              <w:rPr>
                <w:rFonts w:cs="Times New Roman"/>
                <w:sz w:val="20"/>
                <w:szCs w:val="20"/>
              </w:rPr>
            </w:pPr>
            <w:r w:rsidRPr="00B77977">
              <w:rPr>
                <w:rFonts w:cs="Times New Roman"/>
                <w:sz w:val="20"/>
                <w:szCs w:val="20"/>
              </w:rPr>
              <w:t>3</w:t>
            </w:r>
          </w:p>
        </w:tc>
        <w:tc>
          <w:tcPr>
            <w:tcW w:w="797" w:type="pct"/>
            <w:tcBorders>
              <w:right w:val="single" w:sz="36" w:space="0" w:color="auto"/>
            </w:tcBorders>
            <w:vAlign w:val="center"/>
          </w:tcPr>
          <w:p w14:paraId="6C822AC8" w14:textId="717E7808" w:rsidR="009A7435" w:rsidRPr="009A7435" w:rsidRDefault="008A41CD" w:rsidP="00106C52">
            <w:pPr>
              <w:pStyle w:val="TableParagraph"/>
              <w:spacing w:before="35"/>
              <w:ind w:left="89" w:right="69"/>
              <w:rPr>
                <w:rFonts w:cs="Times New Roman"/>
                <w:sz w:val="20"/>
                <w:szCs w:val="20"/>
              </w:rPr>
            </w:pPr>
            <w:r>
              <w:rPr>
                <w:rFonts w:cs="Times New Roman"/>
                <w:sz w:val="20"/>
                <w:szCs w:val="20"/>
              </w:rPr>
              <w:t>0</w:t>
            </w:r>
          </w:p>
        </w:tc>
        <w:tc>
          <w:tcPr>
            <w:tcW w:w="907" w:type="pct"/>
            <w:tcBorders>
              <w:left w:val="single" w:sz="36" w:space="0" w:color="auto"/>
            </w:tcBorders>
            <w:vAlign w:val="center"/>
          </w:tcPr>
          <w:p w14:paraId="58B03C6E" w14:textId="7F03E20D" w:rsidR="009A7435" w:rsidRPr="009A7435" w:rsidRDefault="008A41CD" w:rsidP="00106C52">
            <w:pPr>
              <w:pStyle w:val="TableParagraph"/>
              <w:spacing w:before="35"/>
              <w:ind w:left="22" w:right="6"/>
              <w:rPr>
                <w:rFonts w:cs="Times New Roman"/>
                <w:sz w:val="20"/>
                <w:szCs w:val="20"/>
              </w:rPr>
            </w:pPr>
            <w:r>
              <w:rPr>
                <w:rFonts w:cs="Times New Roman"/>
                <w:sz w:val="20"/>
                <w:szCs w:val="20"/>
              </w:rPr>
              <w:t>0</w:t>
            </w:r>
          </w:p>
        </w:tc>
      </w:tr>
      <w:tr w:rsidR="009A7435" w14:paraId="2EC2F864" w14:textId="77777777" w:rsidTr="00106C52">
        <w:trPr>
          <w:trHeight w:val="288"/>
        </w:trPr>
        <w:tc>
          <w:tcPr>
            <w:tcW w:w="1876" w:type="pct"/>
            <w:vAlign w:val="center"/>
          </w:tcPr>
          <w:p w14:paraId="5830D64E" w14:textId="277163A0" w:rsidR="009A7435" w:rsidRPr="005C4891" w:rsidRDefault="009A7435" w:rsidP="00106C52">
            <w:pPr>
              <w:pStyle w:val="TableParagraph"/>
              <w:spacing w:before="42"/>
              <w:ind w:left="20" w:right="3"/>
              <w:rPr>
                <w:sz w:val="20"/>
                <w:szCs w:val="20"/>
              </w:rPr>
            </w:pPr>
            <w:r w:rsidRPr="005C4891">
              <w:rPr>
                <w:sz w:val="20"/>
                <w:szCs w:val="20"/>
              </w:rPr>
              <w:t>Mining/Dewatering</w:t>
            </w:r>
          </w:p>
        </w:tc>
        <w:tc>
          <w:tcPr>
            <w:tcW w:w="757" w:type="pct"/>
            <w:tcBorders>
              <w:right w:val="single" w:sz="36" w:space="0" w:color="auto"/>
            </w:tcBorders>
            <w:vAlign w:val="center"/>
          </w:tcPr>
          <w:p w14:paraId="649A4ACC" w14:textId="55754845" w:rsidR="009A7435" w:rsidRPr="009A7435" w:rsidRDefault="009A7435" w:rsidP="00106C52">
            <w:pPr>
              <w:pStyle w:val="TableParagraph"/>
              <w:spacing w:before="42"/>
              <w:ind w:left="60" w:right="42"/>
              <w:rPr>
                <w:rFonts w:cs="Times New Roman"/>
                <w:sz w:val="20"/>
                <w:szCs w:val="20"/>
              </w:rPr>
            </w:pPr>
            <w:r w:rsidRPr="00B77977">
              <w:rPr>
                <w:rFonts w:cs="Times New Roman"/>
                <w:sz w:val="20"/>
                <w:szCs w:val="20"/>
              </w:rPr>
              <w:t>1</w:t>
            </w:r>
          </w:p>
        </w:tc>
        <w:tc>
          <w:tcPr>
            <w:tcW w:w="663" w:type="pct"/>
            <w:tcBorders>
              <w:left w:val="single" w:sz="36" w:space="0" w:color="auto"/>
            </w:tcBorders>
            <w:vAlign w:val="center"/>
          </w:tcPr>
          <w:p w14:paraId="0E34537F" w14:textId="146386FE" w:rsidR="009A7435" w:rsidRPr="009A7435" w:rsidRDefault="009A7435" w:rsidP="00106C52">
            <w:pPr>
              <w:pStyle w:val="TableParagraph"/>
              <w:spacing w:before="42"/>
              <w:ind w:left="19" w:right="2"/>
              <w:rPr>
                <w:rFonts w:cs="Times New Roman"/>
                <w:sz w:val="20"/>
                <w:szCs w:val="20"/>
              </w:rPr>
            </w:pPr>
            <w:r w:rsidRPr="00B77977">
              <w:rPr>
                <w:rFonts w:cs="Times New Roman"/>
                <w:sz w:val="20"/>
                <w:szCs w:val="20"/>
              </w:rPr>
              <w:t>1</w:t>
            </w:r>
          </w:p>
        </w:tc>
        <w:tc>
          <w:tcPr>
            <w:tcW w:w="797" w:type="pct"/>
            <w:tcBorders>
              <w:right w:val="single" w:sz="36" w:space="0" w:color="auto"/>
            </w:tcBorders>
            <w:vAlign w:val="center"/>
          </w:tcPr>
          <w:p w14:paraId="0873EB62" w14:textId="5717750F" w:rsidR="009A7435" w:rsidRPr="009A7435" w:rsidRDefault="008A41CD" w:rsidP="00106C52">
            <w:pPr>
              <w:pStyle w:val="TableParagraph"/>
              <w:spacing w:before="42"/>
              <w:ind w:left="89" w:right="69"/>
              <w:rPr>
                <w:rFonts w:cs="Times New Roman"/>
                <w:sz w:val="20"/>
                <w:szCs w:val="20"/>
              </w:rPr>
            </w:pPr>
            <w:r>
              <w:rPr>
                <w:rFonts w:cs="Times New Roman"/>
                <w:sz w:val="20"/>
                <w:szCs w:val="20"/>
              </w:rPr>
              <w:t>0</w:t>
            </w:r>
          </w:p>
        </w:tc>
        <w:tc>
          <w:tcPr>
            <w:tcW w:w="907" w:type="pct"/>
            <w:tcBorders>
              <w:left w:val="single" w:sz="36" w:space="0" w:color="auto"/>
            </w:tcBorders>
            <w:vAlign w:val="center"/>
          </w:tcPr>
          <w:p w14:paraId="6219C393" w14:textId="4C698691" w:rsidR="009A7435" w:rsidRPr="009A7435" w:rsidRDefault="008A41CD" w:rsidP="00106C52">
            <w:pPr>
              <w:pStyle w:val="TableParagraph"/>
              <w:spacing w:before="42"/>
              <w:ind w:left="22" w:right="7"/>
              <w:rPr>
                <w:rFonts w:cs="Times New Roman"/>
                <w:sz w:val="20"/>
                <w:szCs w:val="20"/>
              </w:rPr>
            </w:pPr>
            <w:r>
              <w:rPr>
                <w:rFonts w:cs="Times New Roman"/>
                <w:sz w:val="20"/>
                <w:szCs w:val="20"/>
              </w:rPr>
              <w:t>0</w:t>
            </w:r>
          </w:p>
        </w:tc>
      </w:tr>
      <w:tr w:rsidR="009A7435" w14:paraId="548EC660" w14:textId="77777777" w:rsidTr="00106C52">
        <w:trPr>
          <w:trHeight w:val="288"/>
        </w:trPr>
        <w:tc>
          <w:tcPr>
            <w:tcW w:w="1876" w:type="pct"/>
            <w:vAlign w:val="center"/>
          </w:tcPr>
          <w:p w14:paraId="2DC8A253" w14:textId="79921C71" w:rsidR="009A7435" w:rsidRPr="005C4891" w:rsidRDefault="009A7435" w:rsidP="00106C52">
            <w:pPr>
              <w:pStyle w:val="TableParagraph"/>
              <w:spacing w:before="42"/>
              <w:ind w:left="20" w:right="3"/>
              <w:rPr>
                <w:spacing w:val="-2"/>
                <w:sz w:val="20"/>
                <w:szCs w:val="20"/>
              </w:rPr>
            </w:pPr>
            <w:r w:rsidRPr="005C4891">
              <w:rPr>
                <w:sz w:val="20"/>
                <w:szCs w:val="20"/>
              </w:rPr>
              <w:t>Public Supply</w:t>
            </w:r>
          </w:p>
        </w:tc>
        <w:tc>
          <w:tcPr>
            <w:tcW w:w="757" w:type="pct"/>
            <w:tcBorders>
              <w:right w:val="single" w:sz="36" w:space="0" w:color="auto"/>
            </w:tcBorders>
            <w:vAlign w:val="center"/>
          </w:tcPr>
          <w:p w14:paraId="0508256B" w14:textId="5A146133" w:rsidR="009A7435" w:rsidRPr="009A7435" w:rsidRDefault="009A7435" w:rsidP="00106C52">
            <w:pPr>
              <w:pStyle w:val="TableParagraph"/>
              <w:spacing w:before="42"/>
              <w:ind w:left="60" w:right="42"/>
              <w:rPr>
                <w:rFonts w:cs="Times New Roman"/>
                <w:sz w:val="20"/>
                <w:szCs w:val="20"/>
              </w:rPr>
            </w:pPr>
            <w:r w:rsidRPr="00B77977">
              <w:rPr>
                <w:rFonts w:cs="Times New Roman"/>
                <w:sz w:val="20"/>
                <w:szCs w:val="20"/>
              </w:rPr>
              <w:t>1</w:t>
            </w:r>
          </w:p>
        </w:tc>
        <w:tc>
          <w:tcPr>
            <w:tcW w:w="663" w:type="pct"/>
            <w:tcBorders>
              <w:left w:val="single" w:sz="36" w:space="0" w:color="auto"/>
            </w:tcBorders>
            <w:vAlign w:val="center"/>
          </w:tcPr>
          <w:p w14:paraId="2490367D" w14:textId="79CCBDE6" w:rsidR="009A7435" w:rsidRPr="009A7435" w:rsidRDefault="008A41CD" w:rsidP="00106C52">
            <w:pPr>
              <w:pStyle w:val="TableParagraph"/>
              <w:spacing w:before="42"/>
              <w:ind w:left="19" w:right="2"/>
              <w:rPr>
                <w:rFonts w:cs="Times New Roman"/>
                <w:sz w:val="20"/>
                <w:szCs w:val="20"/>
              </w:rPr>
            </w:pPr>
            <w:r>
              <w:rPr>
                <w:rFonts w:cs="Times New Roman"/>
                <w:sz w:val="20"/>
                <w:szCs w:val="20"/>
              </w:rPr>
              <w:t>0</w:t>
            </w:r>
          </w:p>
        </w:tc>
        <w:tc>
          <w:tcPr>
            <w:tcW w:w="797" w:type="pct"/>
            <w:tcBorders>
              <w:right w:val="single" w:sz="36" w:space="0" w:color="auto"/>
            </w:tcBorders>
            <w:vAlign w:val="center"/>
          </w:tcPr>
          <w:p w14:paraId="4B87313A" w14:textId="00479CF7" w:rsidR="009A7435" w:rsidRPr="009A7435" w:rsidRDefault="009A7435" w:rsidP="00106C52">
            <w:pPr>
              <w:pStyle w:val="TableParagraph"/>
              <w:spacing w:before="42"/>
              <w:ind w:left="89" w:right="69"/>
              <w:rPr>
                <w:rFonts w:cs="Times New Roman"/>
                <w:sz w:val="20"/>
                <w:szCs w:val="20"/>
              </w:rPr>
            </w:pPr>
            <w:r w:rsidRPr="00B77977">
              <w:rPr>
                <w:rFonts w:cs="Times New Roman"/>
                <w:sz w:val="20"/>
                <w:szCs w:val="20"/>
              </w:rPr>
              <w:t>1</w:t>
            </w:r>
          </w:p>
        </w:tc>
        <w:tc>
          <w:tcPr>
            <w:tcW w:w="907" w:type="pct"/>
            <w:tcBorders>
              <w:left w:val="single" w:sz="36" w:space="0" w:color="auto"/>
            </w:tcBorders>
            <w:vAlign w:val="center"/>
          </w:tcPr>
          <w:p w14:paraId="1C78536B" w14:textId="74A3ABC8" w:rsidR="009A7435" w:rsidRPr="009A7435" w:rsidRDefault="009A7435" w:rsidP="00106C52">
            <w:pPr>
              <w:pStyle w:val="TableParagraph"/>
              <w:spacing w:before="42"/>
              <w:ind w:left="22" w:right="7"/>
              <w:rPr>
                <w:rFonts w:cs="Times New Roman"/>
                <w:sz w:val="20"/>
                <w:szCs w:val="20"/>
              </w:rPr>
            </w:pPr>
            <w:r w:rsidRPr="00B77977">
              <w:rPr>
                <w:rFonts w:cs="Times New Roman"/>
                <w:sz w:val="20"/>
                <w:szCs w:val="20"/>
              </w:rPr>
              <w:t>1</w:t>
            </w:r>
          </w:p>
        </w:tc>
      </w:tr>
      <w:tr w:rsidR="009A7435" w14:paraId="70688C95" w14:textId="77777777" w:rsidTr="00106C52">
        <w:trPr>
          <w:trHeight w:val="288"/>
        </w:trPr>
        <w:tc>
          <w:tcPr>
            <w:tcW w:w="1876" w:type="pct"/>
            <w:vAlign w:val="center"/>
          </w:tcPr>
          <w:p w14:paraId="376C3586" w14:textId="5AC65CE0" w:rsidR="009A7435" w:rsidRPr="005C4891" w:rsidRDefault="009A7435" w:rsidP="00106C52">
            <w:pPr>
              <w:pStyle w:val="TableParagraph"/>
              <w:spacing w:before="42"/>
              <w:ind w:left="20" w:right="3"/>
              <w:rPr>
                <w:sz w:val="20"/>
                <w:szCs w:val="20"/>
              </w:rPr>
            </w:pPr>
            <w:r>
              <w:rPr>
                <w:sz w:val="20"/>
                <w:szCs w:val="20"/>
              </w:rPr>
              <w:t>Other</w:t>
            </w:r>
          </w:p>
        </w:tc>
        <w:tc>
          <w:tcPr>
            <w:tcW w:w="757" w:type="pct"/>
            <w:tcBorders>
              <w:right w:val="single" w:sz="36" w:space="0" w:color="auto"/>
            </w:tcBorders>
            <w:vAlign w:val="center"/>
          </w:tcPr>
          <w:p w14:paraId="4D4E270D" w14:textId="273A9930" w:rsidR="009A7435" w:rsidRPr="009A7435" w:rsidRDefault="008A41CD" w:rsidP="00106C52">
            <w:pPr>
              <w:pStyle w:val="TableParagraph"/>
              <w:spacing w:before="42"/>
              <w:ind w:left="60" w:right="42"/>
              <w:rPr>
                <w:rFonts w:cs="Times New Roman"/>
                <w:sz w:val="20"/>
                <w:szCs w:val="20"/>
              </w:rPr>
            </w:pPr>
            <w:r>
              <w:rPr>
                <w:rFonts w:cs="Times New Roman"/>
                <w:sz w:val="20"/>
                <w:szCs w:val="20"/>
              </w:rPr>
              <w:t>0</w:t>
            </w:r>
          </w:p>
        </w:tc>
        <w:tc>
          <w:tcPr>
            <w:tcW w:w="663" w:type="pct"/>
            <w:tcBorders>
              <w:left w:val="single" w:sz="36" w:space="0" w:color="auto"/>
            </w:tcBorders>
            <w:vAlign w:val="center"/>
          </w:tcPr>
          <w:p w14:paraId="4A3D019A" w14:textId="73AE1BD4" w:rsidR="009A7435" w:rsidRPr="009A7435" w:rsidRDefault="008A41CD" w:rsidP="00106C52">
            <w:pPr>
              <w:pStyle w:val="TableParagraph"/>
              <w:spacing w:before="42"/>
              <w:ind w:left="19" w:right="2"/>
              <w:rPr>
                <w:rFonts w:cs="Times New Roman"/>
                <w:sz w:val="20"/>
                <w:szCs w:val="20"/>
              </w:rPr>
            </w:pPr>
            <w:r>
              <w:rPr>
                <w:rFonts w:cs="Times New Roman"/>
                <w:sz w:val="20"/>
                <w:szCs w:val="20"/>
              </w:rPr>
              <w:t>0</w:t>
            </w:r>
          </w:p>
        </w:tc>
        <w:tc>
          <w:tcPr>
            <w:tcW w:w="797" w:type="pct"/>
            <w:tcBorders>
              <w:right w:val="single" w:sz="36" w:space="0" w:color="auto"/>
            </w:tcBorders>
            <w:vAlign w:val="center"/>
          </w:tcPr>
          <w:p w14:paraId="21734FA8" w14:textId="0E6D3828" w:rsidR="009A7435" w:rsidRPr="009A7435" w:rsidRDefault="008A41CD" w:rsidP="00106C52">
            <w:pPr>
              <w:pStyle w:val="TableParagraph"/>
              <w:spacing w:before="42"/>
              <w:ind w:left="89" w:right="69"/>
              <w:rPr>
                <w:rFonts w:cs="Times New Roman"/>
                <w:sz w:val="20"/>
                <w:szCs w:val="20"/>
              </w:rPr>
            </w:pPr>
            <w:r>
              <w:rPr>
                <w:rFonts w:cs="Times New Roman"/>
                <w:sz w:val="20"/>
                <w:szCs w:val="20"/>
              </w:rPr>
              <w:t>0</w:t>
            </w:r>
          </w:p>
        </w:tc>
        <w:tc>
          <w:tcPr>
            <w:tcW w:w="907" w:type="pct"/>
            <w:tcBorders>
              <w:left w:val="single" w:sz="36" w:space="0" w:color="auto"/>
            </w:tcBorders>
            <w:vAlign w:val="center"/>
          </w:tcPr>
          <w:p w14:paraId="5FC3AA49" w14:textId="5E59A8C3" w:rsidR="009A7435" w:rsidRPr="009A7435" w:rsidRDefault="008A41CD" w:rsidP="00106C52">
            <w:pPr>
              <w:pStyle w:val="TableParagraph"/>
              <w:spacing w:before="42"/>
              <w:ind w:left="22" w:right="7"/>
              <w:rPr>
                <w:rFonts w:cs="Times New Roman"/>
                <w:sz w:val="20"/>
                <w:szCs w:val="20"/>
              </w:rPr>
            </w:pPr>
            <w:r>
              <w:rPr>
                <w:rFonts w:cs="Times New Roman"/>
                <w:sz w:val="20"/>
                <w:szCs w:val="20"/>
              </w:rPr>
              <w:t>0</w:t>
            </w:r>
          </w:p>
        </w:tc>
      </w:tr>
      <w:tr w:rsidR="009A7435" w14:paraId="30B98E68" w14:textId="77777777" w:rsidTr="00106C52">
        <w:trPr>
          <w:trHeight w:val="288"/>
        </w:trPr>
        <w:tc>
          <w:tcPr>
            <w:tcW w:w="1876" w:type="pct"/>
            <w:vAlign w:val="center"/>
          </w:tcPr>
          <w:p w14:paraId="28A8CF39" w14:textId="755A2212" w:rsidR="009A7435" w:rsidRPr="005C4891" w:rsidRDefault="009A7435" w:rsidP="00106C52">
            <w:pPr>
              <w:pStyle w:val="TableParagraph"/>
              <w:spacing w:before="42"/>
              <w:ind w:left="20" w:right="3"/>
              <w:rPr>
                <w:b/>
                <w:bCs/>
                <w:spacing w:val="-2"/>
                <w:sz w:val="20"/>
                <w:szCs w:val="20"/>
              </w:rPr>
            </w:pPr>
            <w:r w:rsidRPr="005C4891">
              <w:rPr>
                <w:b/>
                <w:bCs/>
                <w:sz w:val="20"/>
                <w:szCs w:val="20"/>
              </w:rPr>
              <w:t>Total</w:t>
            </w:r>
          </w:p>
        </w:tc>
        <w:tc>
          <w:tcPr>
            <w:tcW w:w="757" w:type="pct"/>
            <w:tcBorders>
              <w:right w:val="single" w:sz="36" w:space="0" w:color="auto"/>
            </w:tcBorders>
            <w:vAlign w:val="center"/>
          </w:tcPr>
          <w:p w14:paraId="6F227CA5" w14:textId="4CC82895" w:rsidR="009A7435" w:rsidRPr="009A7435" w:rsidRDefault="00B016FA" w:rsidP="00106C52">
            <w:pPr>
              <w:pStyle w:val="TableParagraph"/>
              <w:spacing w:before="42"/>
              <w:ind w:left="60" w:right="42"/>
              <w:rPr>
                <w:rFonts w:cs="Times New Roman"/>
                <w:b/>
                <w:bCs/>
                <w:sz w:val="20"/>
                <w:szCs w:val="20"/>
              </w:rPr>
            </w:pPr>
            <w:r>
              <w:rPr>
                <w:rFonts w:cs="Times New Roman"/>
                <w:b/>
                <w:bCs/>
                <w:sz w:val="20"/>
                <w:szCs w:val="20"/>
              </w:rPr>
              <w:t>60</w:t>
            </w:r>
          </w:p>
        </w:tc>
        <w:tc>
          <w:tcPr>
            <w:tcW w:w="663" w:type="pct"/>
            <w:tcBorders>
              <w:left w:val="single" w:sz="36" w:space="0" w:color="auto"/>
            </w:tcBorders>
            <w:vAlign w:val="center"/>
          </w:tcPr>
          <w:p w14:paraId="1914B5F6" w14:textId="69464512" w:rsidR="009A7435" w:rsidRPr="009A7435" w:rsidRDefault="00B016FA" w:rsidP="00106C52">
            <w:pPr>
              <w:pStyle w:val="TableParagraph"/>
              <w:spacing w:before="42"/>
              <w:ind w:left="19" w:right="2"/>
              <w:rPr>
                <w:rFonts w:cs="Times New Roman"/>
                <w:b/>
                <w:bCs/>
                <w:sz w:val="20"/>
                <w:szCs w:val="20"/>
              </w:rPr>
            </w:pPr>
            <w:r>
              <w:rPr>
                <w:rFonts w:cs="Times New Roman"/>
                <w:b/>
                <w:bCs/>
                <w:sz w:val="20"/>
                <w:szCs w:val="20"/>
              </w:rPr>
              <w:t>33</w:t>
            </w:r>
          </w:p>
        </w:tc>
        <w:tc>
          <w:tcPr>
            <w:tcW w:w="797" w:type="pct"/>
            <w:tcBorders>
              <w:right w:val="single" w:sz="36" w:space="0" w:color="auto"/>
            </w:tcBorders>
            <w:vAlign w:val="center"/>
          </w:tcPr>
          <w:p w14:paraId="4A95671F" w14:textId="5F05853B" w:rsidR="009A7435" w:rsidRPr="009A7435" w:rsidRDefault="00B016FA" w:rsidP="00106C52">
            <w:pPr>
              <w:pStyle w:val="TableParagraph"/>
              <w:spacing w:before="42"/>
              <w:ind w:left="89" w:right="69"/>
              <w:rPr>
                <w:rFonts w:cs="Times New Roman"/>
                <w:b/>
                <w:bCs/>
                <w:sz w:val="20"/>
                <w:szCs w:val="20"/>
              </w:rPr>
            </w:pPr>
            <w:r>
              <w:rPr>
                <w:rFonts w:cs="Times New Roman"/>
                <w:b/>
                <w:bCs/>
                <w:sz w:val="20"/>
                <w:szCs w:val="20"/>
              </w:rPr>
              <w:t>27</w:t>
            </w:r>
          </w:p>
        </w:tc>
        <w:tc>
          <w:tcPr>
            <w:tcW w:w="907" w:type="pct"/>
            <w:tcBorders>
              <w:left w:val="single" w:sz="36" w:space="0" w:color="auto"/>
            </w:tcBorders>
            <w:vAlign w:val="center"/>
          </w:tcPr>
          <w:p w14:paraId="60A1F869" w14:textId="3BE01A4C" w:rsidR="009A7435" w:rsidRPr="009A7435" w:rsidRDefault="00B016FA" w:rsidP="00106C52">
            <w:pPr>
              <w:pStyle w:val="TableParagraph"/>
              <w:spacing w:before="42"/>
              <w:ind w:left="22" w:right="7"/>
              <w:rPr>
                <w:rFonts w:cs="Times New Roman"/>
                <w:b/>
                <w:bCs/>
                <w:sz w:val="20"/>
                <w:szCs w:val="20"/>
              </w:rPr>
            </w:pPr>
            <w:r>
              <w:rPr>
                <w:rFonts w:cs="Times New Roman"/>
                <w:b/>
                <w:bCs/>
                <w:sz w:val="20"/>
                <w:szCs w:val="20"/>
              </w:rPr>
              <w:t>1</w:t>
            </w:r>
          </w:p>
        </w:tc>
      </w:tr>
    </w:tbl>
    <w:p w14:paraId="56790E08" w14:textId="77777777" w:rsidR="00B021E4" w:rsidRDefault="00B021E4" w:rsidP="00B021E4">
      <w:pPr>
        <w:spacing w:after="120"/>
      </w:pPr>
    </w:p>
    <w:p w14:paraId="7E8E4AF2" w14:textId="1E484B2F" w:rsidR="00371D7D" w:rsidRDefault="00371D7D" w:rsidP="00A261B2">
      <w:r w:rsidRPr="003B0E2C">
        <w:t xml:space="preserve">The proposed regulatory measures described in </w:t>
      </w:r>
      <w:r w:rsidR="00473079" w:rsidRPr="003B0E2C">
        <w:t xml:space="preserve">subsections </w:t>
      </w:r>
      <w:r w:rsidRPr="003B0E2C">
        <w:t>1.2.</w:t>
      </w:r>
      <w:r w:rsidR="00CD3475" w:rsidRPr="003B0E2C">
        <w:t>3</w:t>
      </w:r>
      <w:r w:rsidRPr="003B0E2C">
        <w:t xml:space="preserve"> (Water Conservation Requirements</w:t>
      </w:r>
      <w:r w:rsidR="00473079" w:rsidRPr="003B0E2C">
        <w:t>, proposed subsection 62-42.300(</w:t>
      </w:r>
      <w:r w:rsidR="00081733" w:rsidRPr="003B0E2C">
        <w:t>6</w:t>
      </w:r>
      <w:r w:rsidR="00473079" w:rsidRPr="003B0E2C">
        <w:t>), F.A.C.,)</w:t>
      </w:r>
      <w:r w:rsidR="00DC5914" w:rsidRPr="003B0E2C">
        <w:t xml:space="preserve"> and</w:t>
      </w:r>
      <w:r w:rsidR="00067E4C" w:rsidRPr="003B0E2C">
        <w:t xml:space="preserve"> 1.2.4 (Offset Requirements</w:t>
      </w:r>
      <w:r w:rsidR="00473079" w:rsidRPr="003B0E2C">
        <w:t>, proposed subsection 62-42.300(</w:t>
      </w:r>
      <w:r w:rsidR="00081733" w:rsidRPr="003B0E2C">
        <w:t>7</w:t>
      </w:r>
      <w:r w:rsidR="00473079" w:rsidRPr="003B0E2C">
        <w:t>), F.A.C.)</w:t>
      </w:r>
      <w:r w:rsidR="002351D8" w:rsidRPr="003B0E2C">
        <w:t xml:space="preserve"> </w:t>
      </w:r>
      <w:r w:rsidR="00CD3475" w:rsidRPr="003B0E2C">
        <w:t>c</w:t>
      </w:r>
      <w:r w:rsidRPr="003B0E2C">
        <w:t xml:space="preserve">ould impact approximately </w:t>
      </w:r>
      <w:r w:rsidR="00EA4C6D" w:rsidRPr="003B0E2C">
        <w:t xml:space="preserve">60 </w:t>
      </w:r>
      <w:r w:rsidR="00293BDE" w:rsidRPr="003B0E2C">
        <w:t xml:space="preserve">entities </w:t>
      </w:r>
      <w:r w:rsidRPr="003B0E2C">
        <w:t xml:space="preserve">seeking a new permit within the first </w:t>
      </w:r>
      <w:r w:rsidR="00872E0F" w:rsidRPr="003B0E2C">
        <w:t xml:space="preserve">five </w:t>
      </w:r>
      <w:r w:rsidRPr="003B0E2C">
        <w:t>years</w:t>
      </w:r>
      <w:r w:rsidR="00E112DF" w:rsidRPr="003B0E2C">
        <w:t xml:space="preserve"> of the rule becoming effective</w:t>
      </w:r>
      <w:r w:rsidRPr="003B0E2C">
        <w:t>.</w:t>
      </w:r>
    </w:p>
    <w:p w14:paraId="0AC7CD72" w14:textId="5A687E05" w:rsidR="00B74A52" w:rsidRDefault="007C32B8" w:rsidP="00EC2455">
      <w:pPr>
        <w:pStyle w:val="Heading3"/>
      </w:pPr>
      <w:bookmarkStart w:id="41" w:name="_Toc207204367"/>
      <w:bookmarkStart w:id="42" w:name="_Toc211595014"/>
      <w:r>
        <w:lastRenderedPageBreak/>
        <w:t>Total</w:t>
      </w:r>
      <w:r w:rsidR="00B74A52" w:rsidRPr="00F12962">
        <w:t xml:space="preserve"> Estimate of Affected </w:t>
      </w:r>
      <w:bookmarkEnd w:id="41"/>
      <w:r w:rsidR="000A2BF0">
        <w:t>Individuals</w:t>
      </w:r>
      <w:bookmarkEnd w:id="42"/>
    </w:p>
    <w:p w14:paraId="48DA1E63" w14:textId="19FA688B" w:rsidR="00AC6F25" w:rsidRPr="00D24F5B" w:rsidRDefault="00CE18EF" w:rsidP="00AC6F25">
      <w:r w:rsidRPr="001056C6">
        <w:t>T</w:t>
      </w:r>
      <w:r w:rsidR="00C8371C" w:rsidRPr="001056C6">
        <w:t xml:space="preserve">he total number of </w:t>
      </w:r>
      <w:r w:rsidR="00CE55D8" w:rsidRPr="001056C6">
        <w:t>entities</w:t>
      </w:r>
      <w:r w:rsidR="00C8371C" w:rsidRPr="001056C6">
        <w:t xml:space="preserve"> that could be affected by the proposed </w:t>
      </w:r>
      <w:r w:rsidRPr="001056C6">
        <w:t xml:space="preserve">regulatory requirements, </w:t>
      </w:r>
      <w:r w:rsidR="00F77093" w:rsidRPr="001056C6">
        <w:t>includes the number of individuals impacted by the private residential</w:t>
      </w:r>
      <w:r w:rsidR="008E5D41" w:rsidRPr="001056C6">
        <w:t xml:space="preserve"> </w:t>
      </w:r>
      <w:r w:rsidR="00F77093" w:rsidRPr="001056C6">
        <w:t xml:space="preserve">landscape irrigation </w:t>
      </w:r>
      <w:r w:rsidR="004C6ACC" w:rsidRPr="001056C6">
        <w:t>requirement</w:t>
      </w:r>
      <w:r w:rsidR="00F77093" w:rsidRPr="001056C6">
        <w:t xml:space="preserve"> (n=2,</w:t>
      </w:r>
      <w:r w:rsidR="004C6ACC" w:rsidRPr="001056C6">
        <w:t>059</w:t>
      </w:r>
      <w:r w:rsidR="006A51CA" w:rsidRPr="001056C6">
        <w:t>, see subsection 2.1.1</w:t>
      </w:r>
      <w:r w:rsidR="004C6ACC" w:rsidRPr="001056C6">
        <w:t>)</w:t>
      </w:r>
      <w:r w:rsidR="00C32C82" w:rsidRPr="001056C6">
        <w:t xml:space="preserve">, </w:t>
      </w:r>
      <w:r w:rsidR="00F62A8D" w:rsidRPr="001056C6">
        <w:t xml:space="preserve">the number of individuals impacted by the </w:t>
      </w:r>
      <w:r w:rsidR="00C32C82" w:rsidRPr="001056C6">
        <w:t>m</w:t>
      </w:r>
      <w:r w:rsidR="00923BC3" w:rsidRPr="001056C6">
        <w:t xml:space="preserve">onitoring and </w:t>
      </w:r>
      <w:r w:rsidR="00C32C82" w:rsidRPr="001056C6">
        <w:t>r</w:t>
      </w:r>
      <w:r w:rsidR="00923BC3" w:rsidRPr="001056C6">
        <w:t xml:space="preserve">eporting </w:t>
      </w:r>
      <w:r w:rsidR="00C32C82" w:rsidRPr="001056C6">
        <w:t>r</w:t>
      </w:r>
      <w:r w:rsidR="00923BC3" w:rsidRPr="001056C6">
        <w:t>equirements (n=</w:t>
      </w:r>
      <w:r w:rsidR="00146ED6" w:rsidRPr="001056C6">
        <w:t>1,</w:t>
      </w:r>
      <w:r w:rsidR="00AB778C" w:rsidRPr="001056C6">
        <w:t>113</w:t>
      </w:r>
      <w:r w:rsidR="006A51CA" w:rsidRPr="001056C6">
        <w:t>, see subsection</w:t>
      </w:r>
      <w:r w:rsidR="00146ED6" w:rsidRPr="001056C6">
        <w:t xml:space="preserve"> </w:t>
      </w:r>
      <w:r w:rsidR="006A51CA" w:rsidRPr="001056C6">
        <w:t>2.1.2</w:t>
      </w:r>
      <w:r w:rsidR="00923BC3" w:rsidRPr="001056C6">
        <w:t>),</w:t>
      </w:r>
      <w:r w:rsidR="004C6ACC" w:rsidRPr="001056C6">
        <w:t xml:space="preserve"> and </w:t>
      </w:r>
      <w:r w:rsidR="00013E97" w:rsidRPr="001056C6">
        <w:t xml:space="preserve">those individuals that might be impacted by the </w:t>
      </w:r>
      <w:r w:rsidR="00BD0C82" w:rsidRPr="001056C6">
        <w:t>w</w:t>
      </w:r>
      <w:r w:rsidR="00013E97" w:rsidRPr="001056C6">
        <w:t xml:space="preserve">ater </w:t>
      </w:r>
      <w:r w:rsidR="00BD0C82" w:rsidRPr="001056C6">
        <w:t>c</w:t>
      </w:r>
      <w:r w:rsidR="00013E97" w:rsidRPr="001056C6">
        <w:t xml:space="preserve">onservation </w:t>
      </w:r>
      <w:r w:rsidR="0055144A" w:rsidRPr="001056C6">
        <w:t>(n=1,7</w:t>
      </w:r>
      <w:r w:rsidR="001F445F" w:rsidRPr="001056C6">
        <w:t>34</w:t>
      </w:r>
      <w:r w:rsidR="0055144A" w:rsidRPr="001056C6">
        <w:t xml:space="preserve">, </w:t>
      </w:r>
      <w:r w:rsidR="001031B9" w:rsidRPr="001056C6">
        <w:t xml:space="preserve">which does not include the </w:t>
      </w:r>
      <w:r w:rsidR="00592509">
        <w:t>six</w:t>
      </w:r>
      <w:r w:rsidR="001031B9" w:rsidRPr="001056C6">
        <w:t xml:space="preserve"> “Other” permit</w:t>
      </w:r>
      <w:r w:rsidR="004F0BA2">
        <w:t>s</w:t>
      </w:r>
      <w:r w:rsidR="001031B9" w:rsidRPr="001056C6">
        <w:t xml:space="preserve"> </w:t>
      </w:r>
      <w:r w:rsidR="004F0BA2">
        <w:t>listed in Table 3</w:t>
      </w:r>
      <w:r w:rsidR="001031B9" w:rsidRPr="001056C6">
        <w:t xml:space="preserve">, </w:t>
      </w:r>
      <w:r w:rsidR="0055144A" w:rsidRPr="001056C6">
        <w:t>see subsection</w:t>
      </w:r>
      <w:r w:rsidR="004F0BA2">
        <w:t>s</w:t>
      </w:r>
      <w:r w:rsidR="0055144A" w:rsidRPr="001056C6">
        <w:t xml:space="preserve"> 2.1.3</w:t>
      </w:r>
      <w:r w:rsidR="00CD7127">
        <w:t xml:space="preserve"> – 2.1.3.2</w:t>
      </w:r>
      <w:r w:rsidR="0055144A" w:rsidRPr="001056C6">
        <w:t xml:space="preserve">) </w:t>
      </w:r>
      <w:r w:rsidR="00013E97" w:rsidRPr="001056C6">
        <w:t xml:space="preserve">and </w:t>
      </w:r>
      <w:r w:rsidR="00BD0C82" w:rsidRPr="001056C6">
        <w:t>o</w:t>
      </w:r>
      <w:r w:rsidR="00013E97" w:rsidRPr="001056C6">
        <w:t xml:space="preserve">ffset </w:t>
      </w:r>
      <w:r w:rsidR="00BD0C82" w:rsidRPr="001056C6">
        <w:t>r</w:t>
      </w:r>
      <w:r w:rsidR="00013E97" w:rsidRPr="001056C6">
        <w:t>equirements</w:t>
      </w:r>
      <w:r w:rsidR="00BD0C82" w:rsidRPr="001056C6">
        <w:t xml:space="preserve"> (n=</w:t>
      </w:r>
      <w:r w:rsidR="003B387F" w:rsidRPr="001056C6">
        <w:t>1,</w:t>
      </w:r>
      <w:r w:rsidR="00F80E87" w:rsidRPr="001056C6">
        <w:t>740</w:t>
      </w:r>
      <w:r w:rsidR="006A51CA" w:rsidRPr="001056C6">
        <w:t>, see subsection 2.1.3</w:t>
      </w:r>
      <w:r w:rsidR="00BD0C82" w:rsidRPr="001056C6">
        <w:t>)</w:t>
      </w:r>
      <w:r w:rsidR="00F80E87" w:rsidRPr="001056C6">
        <w:t>.</w:t>
      </w:r>
      <w:r w:rsidR="00AC6F25" w:rsidRPr="001056C6">
        <w:t xml:space="preserve"> </w:t>
      </w:r>
      <w:r w:rsidR="00881BDA" w:rsidRPr="001056C6">
        <w:t>The</w:t>
      </w:r>
      <w:r w:rsidR="004C0033" w:rsidRPr="001056C6">
        <w:t xml:space="preserve"> </w:t>
      </w:r>
      <w:r w:rsidR="003C3B61" w:rsidRPr="001056C6">
        <w:t>individuals</w:t>
      </w:r>
      <w:r w:rsidR="004C0033" w:rsidRPr="001056C6">
        <w:t xml:space="preserve"> </w:t>
      </w:r>
      <w:r w:rsidR="00752052" w:rsidRPr="001056C6">
        <w:t xml:space="preserve">impacted by </w:t>
      </w:r>
      <w:r w:rsidR="00881BDA" w:rsidRPr="001056C6">
        <w:t>the monitoring and reporting</w:t>
      </w:r>
      <w:r w:rsidR="00035963" w:rsidRPr="001056C6">
        <w:t>, offsets, and conservation</w:t>
      </w:r>
      <w:r w:rsidR="00E545AC" w:rsidRPr="001056C6">
        <w:t xml:space="preserve"> requirements</w:t>
      </w:r>
      <w:r w:rsidR="00035963" w:rsidRPr="001056C6">
        <w:t xml:space="preserve"> overlap</w:t>
      </w:r>
      <w:r w:rsidR="007E3C6B" w:rsidRPr="001056C6">
        <w:t xml:space="preserve">, with the number </w:t>
      </w:r>
      <w:r w:rsidR="00FA74E7" w:rsidRPr="001056C6">
        <w:t xml:space="preserve">impacted by the offset requirements representing the </w:t>
      </w:r>
      <w:r w:rsidR="001056C6" w:rsidRPr="001056C6">
        <w:t>highest potential number</w:t>
      </w:r>
      <w:r w:rsidR="00C31E1A" w:rsidRPr="001056C6">
        <w:t xml:space="preserve">. Therefore, </w:t>
      </w:r>
      <w:r w:rsidR="00AC6F25" w:rsidRPr="001056C6">
        <w:t xml:space="preserve">the </w:t>
      </w:r>
      <w:r w:rsidR="00C51D66" w:rsidRPr="001056C6">
        <w:t>P</w:t>
      </w:r>
      <w:r w:rsidR="00AC6F25" w:rsidRPr="001056C6">
        <w:t xml:space="preserve">roposed </w:t>
      </w:r>
      <w:r w:rsidR="00C51D66" w:rsidRPr="001056C6">
        <w:t>Rule has</w:t>
      </w:r>
      <w:r w:rsidR="00AC6F25" w:rsidRPr="001056C6">
        <w:t xml:space="preserve"> the potential to impact approximately </w:t>
      </w:r>
      <w:r w:rsidR="00512DE7" w:rsidRPr="001056C6">
        <w:t>3,799</w:t>
      </w:r>
      <w:r w:rsidR="001B3A98" w:rsidRPr="001056C6">
        <w:t xml:space="preserve"> </w:t>
      </w:r>
      <w:r w:rsidR="00AC6F25" w:rsidRPr="001056C6">
        <w:t>individuals within the first five years of the rule becoming effective.</w:t>
      </w:r>
    </w:p>
    <w:p w14:paraId="160248F7" w14:textId="3FB02A87" w:rsidR="00B74A52" w:rsidRPr="00F12962" w:rsidRDefault="00B74A52" w:rsidP="00EC2455">
      <w:pPr>
        <w:pStyle w:val="Heading2"/>
      </w:pPr>
      <w:bookmarkStart w:id="43" w:name="_Toc207204368"/>
      <w:bookmarkStart w:id="44" w:name="_Toc211595015"/>
      <w:r w:rsidRPr="00F12962">
        <w:t>E</w:t>
      </w:r>
      <w:r w:rsidR="008228E7" w:rsidRPr="00F12962">
        <w:t xml:space="preserve">conomic Analysis of </w:t>
      </w:r>
      <w:r w:rsidR="006604C3">
        <w:t>Regulatory Requirements</w:t>
      </w:r>
      <w:bookmarkEnd w:id="43"/>
      <w:bookmarkEnd w:id="44"/>
    </w:p>
    <w:p w14:paraId="03816174" w14:textId="349CB159" w:rsidR="00674408" w:rsidRDefault="00B74B48" w:rsidP="00CC4699">
      <w:r w:rsidRPr="00F12962">
        <w:t xml:space="preserve">Having established the numbers and types of entities likely to be affected by the </w:t>
      </w:r>
      <w:r w:rsidR="00CC1434">
        <w:t>Proposed Rule</w:t>
      </w:r>
      <w:r w:rsidRPr="00F12962">
        <w:t xml:space="preserve">s, </w:t>
      </w:r>
      <w:r w:rsidR="00496562" w:rsidRPr="00F12962">
        <w:t xml:space="preserve">the Department </w:t>
      </w:r>
      <w:r w:rsidRPr="00F12962">
        <w:t xml:space="preserve">subsequently assessed the potential economic effects of the </w:t>
      </w:r>
      <w:r w:rsidR="00540714">
        <w:t>proposed</w:t>
      </w:r>
      <w:r w:rsidRPr="00F12962">
        <w:t xml:space="preserve"> </w:t>
      </w:r>
      <w:r w:rsidR="00ED2A05">
        <w:t>regulatory requirements</w:t>
      </w:r>
      <w:r w:rsidRPr="00F12962">
        <w:t xml:space="preserve">. </w:t>
      </w:r>
      <w:r w:rsidR="00715533">
        <w:t xml:space="preserve">Costs for implementing the </w:t>
      </w:r>
      <w:r w:rsidR="00CC1434">
        <w:t>Proposed Rule</w:t>
      </w:r>
      <w:r w:rsidR="00715533">
        <w:t xml:space="preserve"> can </w:t>
      </w:r>
      <w:r w:rsidR="00B05E84">
        <w:t xml:space="preserve">vary </w:t>
      </w:r>
      <w:r w:rsidR="00E424DC">
        <w:t xml:space="preserve">because </w:t>
      </w:r>
      <w:r w:rsidR="00ED1825">
        <w:t>the permittee</w:t>
      </w:r>
      <w:r w:rsidR="00DE2B85">
        <w:t xml:space="preserve">s </w:t>
      </w:r>
      <w:r w:rsidR="001A238B">
        <w:t xml:space="preserve">can implement </w:t>
      </w:r>
      <w:r w:rsidR="00BA5699">
        <w:t xml:space="preserve">varying </w:t>
      </w:r>
      <w:r w:rsidR="00715533">
        <w:t xml:space="preserve">conservation measures </w:t>
      </w:r>
      <w:r w:rsidRPr="00F12962">
        <w:t xml:space="preserve">to comply with the </w:t>
      </w:r>
      <w:r w:rsidR="004B1EA1">
        <w:t>proposed requirements.</w:t>
      </w:r>
      <w:r w:rsidRPr="00F12962">
        <w:t xml:space="preserve"> </w:t>
      </w:r>
      <w:r w:rsidR="00674408">
        <w:t xml:space="preserve">The following </w:t>
      </w:r>
      <w:r w:rsidR="00C31E62">
        <w:t>sub</w:t>
      </w:r>
      <w:r w:rsidR="00674408">
        <w:t xml:space="preserve">sections summarize the </w:t>
      </w:r>
      <w:r w:rsidR="00540714">
        <w:t>proposed</w:t>
      </w:r>
      <w:r w:rsidR="00674408">
        <w:t xml:space="preserve"> </w:t>
      </w:r>
      <w:r w:rsidR="00815709">
        <w:t>regulatory</w:t>
      </w:r>
      <w:r w:rsidR="00674408">
        <w:t xml:space="preserve"> </w:t>
      </w:r>
      <w:r w:rsidR="00540714">
        <w:t>measures</w:t>
      </w:r>
      <w:r w:rsidR="00674408">
        <w:t xml:space="preserve"> and </w:t>
      </w:r>
      <w:r w:rsidR="004B1EA1">
        <w:t>ranges of</w:t>
      </w:r>
      <w:r w:rsidR="00674408">
        <w:t xml:space="preserve"> estimated </w:t>
      </w:r>
      <w:r w:rsidR="00815709">
        <w:t>costs.</w:t>
      </w:r>
      <w:r w:rsidR="00815709" w:rsidRPr="00F12962">
        <w:t xml:space="preserve"> </w:t>
      </w:r>
    </w:p>
    <w:p w14:paraId="1F1AA923" w14:textId="24FC8288" w:rsidR="00B22450" w:rsidRPr="00E33DFB" w:rsidRDefault="00B22450" w:rsidP="00B22450">
      <w:pPr>
        <w:pStyle w:val="Heading3"/>
      </w:pPr>
      <w:bookmarkStart w:id="45" w:name="_Toc207204369"/>
      <w:bookmarkStart w:id="46" w:name="_Toc211595016"/>
      <w:r w:rsidRPr="00E33DFB">
        <w:t xml:space="preserve">Costs for </w:t>
      </w:r>
      <w:r w:rsidR="003F6D60" w:rsidRPr="00E33DFB">
        <w:t xml:space="preserve">Private </w:t>
      </w:r>
      <w:r w:rsidRPr="00E33DFB">
        <w:t>Residential Landscape Irrigation Requirements</w:t>
      </w:r>
      <w:bookmarkEnd w:id="45"/>
      <w:bookmarkEnd w:id="46"/>
    </w:p>
    <w:p w14:paraId="06D58997" w14:textId="0BD34396" w:rsidR="00646F92" w:rsidRPr="00234B61" w:rsidRDefault="00646F92" w:rsidP="00646F92">
      <w:r w:rsidRPr="00E33DFB">
        <w:t xml:space="preserve">This </w:t>
      </w:r>
      <w:r w:rsidRPr="00234B61">
        <w:t>subsection details the estimated cost of the proposed regulatory measure</w:t>
      </w:r>
      <w:r w:rsidR="00937E4B" w:rsidRPr="00234B61">
        <w:t>s</w:t>
      </w:r>
      <w:r w:rsidRPr="00234B61">
        <w:t xml:space="preserve"> described in subsection 1.2.</w:t>
      </w:r>
      <w:r w:rsidR="00E33DFB" w:rsidRPr="00234B61">
        <w:t>1</w:t>
      </w:r>
      <w:r w:rsidRPr="00234B61">
        <w:t xml:space="preserve"> (</w:t>
      </w:r>
      <w:r w:rsidR="00D71B11" w:rsidRPr="00234B61">
        <w:t xml:space="preserve">Private </w:t>
      </w:r>
      <w:r w:rsidRPr="00234B61">
        <w:t>Residential Landscape Irrigation Requirements</w:t>
      </w:r>
      <w:r w:rsidR="00B914C4" w:rsidRPr="00234B61">
        <w:t>, proposed subsection 62-42.300(</w:t>
      </w:r>
      <w:r w:rsidR="00700DAB" w:rsidRPr="00234B61">
        <w:t>4</w:t>
      </w:r>
      <w:r w:rsidR="00B914C4" w:rsidRPr="00234B61">
        <w:t>), F.A.C.</w:t>
      </w:r>
      <w:r w:rsidRPr="00234B61">
        <w:t>).</w:t>
      </w:r>
      <w:r w:rsidR="00400822" w:rsidRPr="00234B61">
        <w:t xml:space="preserve"> </w:t>
      </w:r>
    </w:p>
    <w:p w14:paraId="38BF161C" w14:textId="5AE791E6" w:rsidR="006C2FF5" w:rsidRDefault="000869CD" w:rsidP="000869CD">
      <w:r w:rsidRPr="00234B61">
        <w:t>To develop this estimate,</w:t>
      </w:r>
      <w:r w:rsidR="00054D28" w:rsidRPr="00234B61">
        <w:t xml:space="preserve"> the districts provided</w:t>
      </w:r>
      <w:r w:rsidRPr="00234B61">
        <w:t xml:space="preserve"> </w:t>
      </w:r>
      <w:r w:rsidR="003F293F" w:rsidRPr="00234B61">
        <w:t xml:space="preserve">information on the cost of installing </w:t>
      </w:r>
      <w:r w:rsidR="00C6730C" w:rsidRPr="00234B61">
        <w:t xml:space="preserve">water savings </w:t>
      </w:r>
      <w:r w:rsidR="003D261D" w:rsidRPr="00234B61">
        <w:t xml:space="preserve">devices </w:t>
      </w:r>
      <w:r w:rsidR="00CC7817" w:rsidRPr="00234B61">
        <w:t>identified in</w:t>
      </w:r>
      <w:r w:rsidR="003F293F" w:rsidRPr="00234B61" w:rsidDel="00CC7817">
        <w:t xml:space="preserve"> </w:t>
      </w:r>
      <w:r w:rsidR="00892B56" w:rsidRPr="00234B61">
        <w:t>the proposed regulatory measure</w:t>
      </w:r>
      <w:r w:rsidR="003D261D" w:rsidRPr="00234B61">
        <w:t xml:space="preserve"> as summarized in </w:t>
      </w:r>
      <w:r w:rsidR="003D261D" w:rsidRPr="00234B61">
        <w:rPr>
          <w:b/>
          <w:bCs/>
        </w:rPr>
        <w:t>Table</w:t>
      </w:r>
      <w:r w:rsidR="003D261D" w:rsidRPr="00234B61" w:rsidDel="009D3773">
        <w:rPr>
          <w:b/>
        </w:rPr>
        <w:t xml:space="preserve"> </w:t>
      </w:r>
      <w:r w:rsidR="007E5AD7" w:rsidRPr="00234B61">
        <w:rPr>
          <w:b/>
          <w:bCs/>
        </w:rPr>
        <w:t>5</w:t>
      </w:r>
      <w:r w:rsidR="003D261D" w:rsidRPr="00234B61">
        <w:t xml:space="preserve"> belo</w:t>
      </w:r>
      <w:r w:rsidR="003D261D">
        <w:t>w</w:t>
      </w:r>
      <w:r w:rsidR="00892B56">
        <w:t>.</w:t>
      </w:r>
      <w:r w:rsidR="008B59C4">
        <w:t xml:space="preserve"> </w:t>
      </w:r>
    </w:p>
    <w:p w14:paraId="603EF801" w14:textId="7B95DE6C" w:rsidR="00317592" w:rsidRDefault="00317592" w:rsidP="00317592">
      <w:pPr>
        <w:pStyle w:val="Caption"/>
      </w:pPr>
      <w:bookmarkStart w:id="47" w:name="_Toc211595034"/>
      <w:r>
        <w:t xml:space="preserve">Table </w:t>
      </w:r>
      <w:r>
        <w:fldChar w:fldCharType="begin"/>
      </w:r>
      <w:r>
        <w:instrText xml:space="preserve"> SEQ Table \* ARABIC </w:instrText>
      </w:r>
      <w:r>
        <w:fldChar w:fldCharType="separate"/>
      </w:r>
      <w:r w:rsidR="00693116">
        <w:t>5</w:t>
      </w:r>
      <w:r>
        <w:fldChar w:fldCharType="end"/>
      </w:r>
      <w:r>
        <w:t>. Costs for Required Irrigation Devices</w:t>
      </w:r>
      <w:r w:rsidR="00A13677">
        <w:t xml:space="preserve"> </w:t>
      </w:r>
      <w:r w:rsidR="0026614D">
        <w:t>associated with</w:t>
      </w:r>
      <w:r w:rsidR="00A13677">
        <w:t xml:space="preserve"> New Private Residential Irrigation Wells</w:t>
      </w:r>
      <w:bookmarkEnd w:id="47"/>
    </w:p>
    <w:tbl>
      <w:tblPr>
        <w:tblStyle w:val="TableGrid"/>
        <w:tblW w:w="0" w:type="auto"/>
        <w:tblLook w:val="04A0" w:firstRow="1" w:lastRow="0" w:firstColumn="1" w:lastColumn="0" w:noHBand="0" w:noVBand="1"/>
        <w:tblDescription w:val="Table 5. Costs for Required Irrigation Devices associated with New Private Residential Irrigation Wells"/>
      </w:tblPr>
      <w:tblGrid>
        <w:gridCol w:w="1487"/>
        <w:gridCol w:w="2721"/>
        <w:gridCol w:w="1977"/>
        <w:gridCol w:w="1737"/>
        <w:gridCol w:w="1428"/>
      </w:tblGrid>
      <w:tr w:rsidR="007464A4" w14:paraId="766958B6" w14:textId="59A83ECE" w:rsidTr="00106C52">
        <w:tc>
          <w:tcPr>
            <w:tcW w:w="1487" w:type="dxa"/>
            <w:shd w:val="clear" w:color="auto" w:fill="DBDBDB" w:themeFill="accent3" w:themeFillTint="66"/>
            <w:vAlign w:val="center"/>
          </w:tcPr>
          <w:p w14:paraId="6A1C2B87" w14:textId="2ABDD973" w:rsidR="007464A4" w:rsidRPr="00D20965" w:rsidRDefault="007464A4" w:rsidP="00106C52">
            <w:pPr>
              <w:spacing w:after="0"/>
              <w:jc w:val="center"/>
              <w:rPr>
                <w:b/>
                <w:sz w:val="20"/>
                <w:szCs w:val="20"/>
              </w:rPr>
            </w:pPr>
            <w:r w:rsidRPr="00D20965">
              <w:rPr>
                <w:b/>
                <w:sz w:val="20"/>
                <w:szCs w:val="20"/>
              </w:rPr>
              <w:t>Requirement</w:t>
            </w:r>
          </w:p>
        </w:tc>
        <w:tc>
          <w:tcPr>
            <w:tcW w:w="2721" w:type="dxa"/>
            <w:shd w:val="clear" w:color="auto" w:fill="DBDBDB" w:themeFill="accent3" w:themeFillTint="66"/>
            <w:vAlign w:val="center"/>
          </w:tcPr>
          <w:p w14:paraId="55BEDC0B" w14:textId="780BAA6A" w:rsidR="007464A4" w:rsidRPr="00D20965" w:rsidRDefault="007464A4" w:rsidP="00106C52">
            <w:pPr>
              <w:spacing w:after="0"/>
              <w:jc w:val="center"/>
              <w:rPr>
                <w:b/>
                <w:sz w:val="20"/>
                <w:szCs w:val="20"/>
              </w:rPr>
            </w:pPr>
            <w:r w:rsidRPr="00D20965">
              <w:rPr>
                <w:b/>
                <w:sz w:val="20"/>
                <w:szCs w:val="20"/>
              </w:rPr>
              <w:t>Device</w:t>
            </w:r>
          </w:p>
        </w:tc>
        <w:tc>
          <w:tcPr>
            <w:tcW w:w="1977" w:type="dxa"/>
            <w:shd w:val="clear" w:color="auto" w:fill="DBDBDB" w:themeFill="accent3" w:themeFillTint="66"/>
            <w:vAlign w:val="center"/>
          </w:tcPr>
          <w:p w14:paraId="160C7175" w14:textId="6C695B87" w:rsidR="007464A4" w:rsidRPr="00D20965" w:rsidRDefault="007464A4" w:rsidP="00106C52">
            <w:pPr>
              <w:spacing w:after="0"/>
              <w:jc w:val="center"/>
              <w:rPr>
                <w:b/>
                <w:sz w:val="20"/>
                <w:szCs w:val="20"/>
              </w:rPr>
            </w:pPr>
            <w:r w:rsidRPr="00D20965">
              <w:rPr>
                <w:b/>
                <w:sz w:val="20"/>
                <w:szCs w:val="20"/>
              </w:rPr>
              <w:t>Estimated Device Cost</w:t>
            </w:r>
          </w:p>
        </w:tc>
        <w:tc>
          <w:tcPr>
            <w:tcW w:w="1737" w:type="dxa"/>
            <w:shd w:val="clear" w:color="auto" w:fill="DBDBDB" w:themeFill="accent3" w:themeFillTint="66"/>
            <w:vAlign w:val="center"/>
          </w:tcPr>
          <w:p w14:paraId="545265C6" w14:textId="6AC5C10F" w:rsidR="007464A4" w:rsidRPr="00D20965" w:rsidRDefault="007464A4" w:rsidP="00106C52">
            <w:pPr>
              <w:spacing w:after="0"/>
              <w:jc w:val="center"/>
              <w:rPr>
                <w:b/>
                <w:sz w:val="20"/>
                <w:szCs w:val="20"/>
              </w:rPr>
            </w:pPr>
            <w:r w:rsidRPr="00D20965">
              <w:rPr>
                <w:b/>
                <w:sz w:val="20"/>
                <w:szCs w:val="20"/>
              </w:rPr>
              <w:t>Estimated Installation Cost</w:t>
            </w:r>
          </w:p>
        </w:tc>
        <w:tc>
          <w:tcPr>
            <w:tcW w:w="1428" w:type="dxa"/>
            <w:shd w:val="clear" w:color="auto" w:fill="DBDBDB" w:themeFill="accent3" w:themeFillTint="66"/>
            <w:vAlign w:val="center"/>
          </w:tcPr>
          <w:p w14:paraId="267E5C59" w14:textId="1DCDE90A" w:rsidR="007464A4" w:rsidRPr="00D20965" w:rsidRDefault="0099172F" w:rsidP="00106C52">
            <w:pPr>
              <w:spacing w:after="0"/>
              <w:jc w:val="center"/>
              <w:rPr>
                <w:b/>
                <w:sz w:val="20"/>
                <w:szCs w:val="20"/>
              </w:rPr>
            </w:pPr>
            <w:r>
              <w:rPr>
                <w:b/>
                <w:sz w:val="20"/>
                <w:szCs w:val="20"/>
              </w:rPr>
              <w:t>Installed Cost</w:t>
            </w:r>
          </w:p>
        </w:tc>
      </w:tr>
      <w:tr w:rsidR="007464A4" w14:paraId="7A17F574" w14:textId="163EAD47" w:rsidTr="00106C52">
        <w:tc>
          <w:tcPr>
            <w:tcW w:w="1487" w:type="dxa"/>
            <w:vMerge w:val="restart"/>
            <w:vAlign w:val="center"/>
          </w:tcPr>
          <w:p w14:paraId="6B8CE389" w14:textId="1A1D2DF5" w:rsidR="007464A4" w:rsidRPr="00D20965" w:rsidRDefault="007464A4" w:rsidP="00106C52">
            <w:pPr>
              <w:spacing w:after="0"/>
              <w:jc w:val="center"/>
              <w:rPr>
                <w:sz w:val="20"/>
                <w:szCs w:val="20"/>
              </w:rPr>
            </w:pPr>
            <w:r w:rsidRPr="00D20965">
              <w:rPr>
                <w:sz w:val="20"/>
                <w:szCs w:val="20"/>
              </w:rPr>
              <w:t xml:space="preserve">One </w:t>
            </w:r>
            <w:r>
              <w:rPr>
                <w:sz w:val="20"/>
                <w:szCs w:val="20"/>
              </w:rPr>
              <w:t>leak detection device</w:t>
            </w:r>
            <w:r w:rsidRPr="00D20965">
              <w:rPr>
                <w:sz w:val="20"/>
                <w:szCs w:val="20"/>
              </w:rPr>
              <w:t xml:space="preserve"> required</w:t>
            </w:r>
            <w:r w:rsidRPr="003A1901">
              <w:rPr>
                <w:sz w:val="20"/>
                <w:szCs w:val="20"/>
                <w:vertAlign w:val="superscript"/>
              </w:rPr>
              <w:t>1</w:t>
            </w:r>
          </w:p>
        </w:tc>
        <w:tc>
          <w:tcPr>
            <w:tcW w:w="2721" w:type="dxa"/>
            <w:vAlign w:val="center"/>
          </w:tcPr>
          <w:p w14:paraId="60E711A8" w14:textId="46C0BFDA" w:rsidR="007464A4" w:rsidRPr="00D20965" w:rsidRDefault="007464A4" w:rsidP="00106C52">
            <w:pPr>
              <w:spacing w:after="0"/>
              <w:jc w:val="center"/>
              <w:rPr>
                <w:sz w:val="20"/>
                <w:szCs w:val="20"/>
              </w:rPr>
            </w:pPr>
            <w:r w:rsidRPr="00D20965">
              <w:rPr>
                <w:sz w:val="20"/>
                <w:szCs w:val="20"/>
              </w:rPr>
              <w:t>Variable Frequency Drive</w:t>
            </w:r>
          </w:p>
        </w:tc>
        <w:tc>
          <w:tcPr>
            <w:tcW w:w="1977" w:type="dxa"/>
            <w:vAlign w:val="center"/>
          </w:tcPr>
          <w:p w14:paraId="1B9D3C1D" w14:textId="2860E500" w:rsidR="007464A4" w:rsidRPr="00D20965" w:rsidRDefault="007464A4" w:rsidP="00106C52">
            <w:pPr>
              <w:spacing w:after="0"/>
              <w:jc w:val="center"/>
              <w:rPr>
                <w:sz w:val="20"/>
                <w:szCs w:val="20"/>
              </w:rPr>
            </w:pPr>
            <w:r>
              <w:rPr>
                <w:sz w:val="20"/>
                <w:szCs w:val="20"/>
              </w:rPr>
              <w:t>$3,000–10,000</w:t>
            </w:r>
          </w:p>
        </w:tc>
        <w:tc>
          <w:tcPr>
            <w:tcW w:w="1737" w:type="dxa"/>
            <w:vAlign w:val="center"/>
          </w:tcPr>
          <w:p w14:paraId="0CBD1264" w14:textId="65BEE448" w:rsidR="007464A4" w:rsidRPr="00D20965" w:rsidRDefault="007464A4" w:rsidP="00106C52">
            <w:pPr>
              <w:spacing w:after="0"/>
              <w:jc w:val="center"/>
              <w:rPr>
                <w:sz w:val="20"/>
                <w:szCs w:val="20"/>
              </w:rPr>
            </w:pPr>
            <w:r>
              <w:rPr>
                <w:sz w:val="20"/>
                <w:szCs w:val="20"/>
              </w:rPr>
              <w:t>$1,000–3,000</w:t>
            </w:r>
          </w:p>
        </w:tc>
        <w:tc>
          <w:tcPr>
            <w:tcW w:w="1428" w:type="dxa"/>
            <w:vAlign w:val="center"/>
          </w:tcPr>
          <w:p w14:paraId="7D8A3B0E" w14:textId="013DB6ED" w:rsidR="007464A4" w:rsidRPr="005A149B" w:rsidRDefault="009674A1" w:rsidP="00106C52">
            <w:pPr>
              <w:spacing w:after="0"/>
              <w:jc w:val="center"/>
              <w:rPr>
                <w:sz w:val="20"/>
                <w:szCs w:val="20"/>
              </w:rPr>
            </w:pPr>
            <w:r w:rsidRPr="005A149B">
              <w:rPr>
                <w:sz w:val="20"/>
                <w:szCs w:val="20"/>
              </w:rPr>
              <w:t>$4,000</w:t>
            </w:r>
            <w:r w:rsidR="005A149B" w:rsidRPr="008A41CD">
              <w:t>–</w:t>
            </w:r>
            <w:r w:rsidR="008A637E" w:rsidRPr="005A149B">
              <w:rPr>
                <w:sz w:val="20"/>
                <w:szCs w:val="20"/>
              </w:rPr>
              <w:t>$13,000</w:t>
            </w:r>
          </w:p>
        </w:tc>
      </w:tr>
      <w:tr w:rsidR="007464A4" w14:paraId="1809CB38" w14:textId="1F67F1E4" w:rsidTr="00106C52">
        <w:tc>
          <w:tcPr>
            <w:tcW w:w="1487" w:type="dxa"/>
            <w:vMerge/>
            <w:vAlign w:val="center"/>
          </w:tcPr>
          <w:p w14:paraId="4C33B6B0" w14:textId="77777777" w:rsidR="007464A4" w:rsidRPr="00D20965" w:rsidRDefault="007464A4" w:rsidP="00106C52">
            <w:pPr>
              <w:spacing w:after="0"/>
              <w:jc w:val="center"/>
              <w:rPr>
                <w:sz w:val="20"/>
                <w:szCs w:val="20"/>
              </w:rPr>
            </w:pPr>
          </w:p>
        </w:tc>
        <w:tc>
          <w:tcPr>
            <w:tcW w:w="2721" w:type="dxa"/>
            <w:vAlign w:val="center"/>
          </w:tcPr>
          <w:p w14:paraId="043069F1" w14:textId="6AC2BF59" w:rsidR="007464A4" w:rsidRPr="00D20965" w:rsidRDefault="007464A4" w:rsidP="00106C52">
            <w:pPr>
              <w:spacing w:after="0"/>
              <w:jc w:val="center"/>
              <w:rPr>
                <w:sz w:val="20"/>
                <w:szCs w:val="20"/>
              </w:rPr>
            </w:pPr>
            <w:r w:rsidRPr="00D20965">
              <w:rPr>
                <w:sz w:val="20"/>
                <w:szCs w:val="20"/>
              </w:rPr>
              <w:t>Flow Meter Sensor</w:t>
            </w:r>
          </w:p>
        </w:tc>
        <w:tc>
          <w:tcPr>
            <w:tcW w:w="1977" w:type="dxa"/>
            <w:vAlign w:val="center"/>
          </w:tcPr>
          <w:p w14:paraId="505CED56" w14:textId="314B700B" w:rsidR="007464A4" w:rsidRPr="00D20965" w:rsidRDefault="007464A4" w:rsidP="00106C52">
            <w:pPr>
              <w:spacing w:after="0"/>
              <w:jc w:val="center"/>
              <w:rPr>
                <w:sz w:val="20"/>
                <w:szCs w:val="20"/>
              </w:rPr>
            </w:pPr>
            <w:r>
              <w:rPr>
                <w:sz w:val="20"/>
                <w:szCs w:val="20"/>
              </w:rPr>
              <w:t>$500</w:t>
            </w:r>
          </w:p>
        </w:tc>
        <w:tc>
          <w:tcPr>
            <w:tcW w:w="1737" w:type="dxa"/>
            <w:vAlign w:val="center"/>
          </w:tcPr>
          <w:p w14:paraId="36134F97" w14:textId="6F2B6EB8" w:rsidR="007464A4" w:rsidRPr="00D20965" w:rsidRDefault="007464A4" w:rsidP="00106C52">
            <w:pPr>
              <w:spacing w:after="0"/>
              <w:jc w:val="center"/>
              <w:rPr>
                <w:sz w:val="20"/>
                <w:szCs w:val="20"/>
              </w:rPr>
            </w:pPr>
            <w:r>
              <w:rPr>
                <w:sz w:val="20"/>
                <w:szCs w:val="20"/>
              </w:rPr>
              <w:t>$500–1,000</w:t>
            </w:r>
          </w:p>
        </w:tc>
        <w:tc>
          <w:tcPr>
            <w:tcW w:w="1428" w:type="dxa"/>
            <w:vAlign w:val="center"/>
          </w:tcPr>
          <w:p w14:paraId="71B772F2" w14:textId="379F45B0" w:rsidR="007464A4" w:rsidRPr="005A149B" w:rsidRDefault="0099172F" w:rsidP="00106C52">
            <w:pPr>
              <w:spacing w:after="0"/>
              <w:jc w:val="center"/>
              <w:rPr>
                <w:sz w:val="20"/>
                <w:szCs w:val="20"/>
              </w:rPr>
            </w:pPr>
            <w:r w:rsidRPr="005A149B">
              <w:rPr>
                <w:sz w:val="20"/>
                <w:szCs w:val="20"/>
              </w:rPr>
              <w:t>$1,000</w:t>
            </w:r>
            <w:r w:rsidR="005A149B" w:rsidRPr="008A41CD">
              <w:t>–</w:t>
            </w:r>
            <w:r w:rsidRPr="005A149B">
              <w:rPr>
                <w:sz w:val="20"/>
                <w:szCs w:val="20"/>
              </w:rPr>
              <w:t>$</w:t>
            </w:r>
            <w:r w:rsidR="009674A1" w:rsidRPr="005A149B">
              <w:rPr>
                <w:sz w:val="20"/>
                <w:szCs w:val="20"/>
              </w:rPr>
              <w:t>1</w:t>
            </w:r>
            <w:r w:rsidRPr="005A149B">
              <w:rPr>
                <w:sz w:val="20"/>
                <w:szCs w:val="20"/>
              </w:rPr>
              <w:t>,</w:t>
            </w:r>
            <w:r w:rsidR="009674A1" w:rsidRPr="005A149B">
              <w:rPr>
                <w:sz w:val="20"/>
                <w:szCs w:val="20"/>
              </w:rPr>
              <w:t>5</w:t>
            </w:r>
            <w:r w:rsidRPr="005A149B">
              <w:rPr>
                <w:sz w:val="20"/>
                <w:szCs w:val="20"/>
              </w:rPr>
              <w:t>00</w:t>
            </w:r>
          </w:p>
        </w:tc>
      </w:tr>
      <w:tr w:rsidR="007464A4" w14:paraId="40E229E6" w14:textId="5557F309" w:rsidTr="00106C52">
        <w:tc>
          <w:tcPr>
            <w:tcW w:w="1487" w:type="dxa"/>
            <w:vAlign w:val="center"/>
          </w:tcPr>
          <w:p w14:paraId="2FA47C03" w14:textId="58CE1A46" w:rsidR="007464A4" w:rsidRPr="00D20965" w:rsidRDefault="002201A5" w:rsidP="00106C52">
            <w:pPr>
              <w:spacing w:after="0"/>
              <w:jc w:val="center"/>
              <w:rPr>
                <w:sz w:val="20"/>
                <w:szCs w:val="20"/>
              </w:rPr>
            </w:pPr>
            <w:r w:rsidRPr="00D20965">
              <w:rPr>
                <w:sz w:val="20"/>
                <w:szCs w:val="20"/>
              </w:rPr>
              <w:t xml:space="preserve">One </w:t>
            </w:r>
            <w:r>
              <w:rPr>
                <w:sz w:val="20"/>
                <w:szCs w:val="20"/>
              </w:rPr>
              <w:t xml:space="preserve">water conservation device </w:t>
            </w:r>
            <w:r w:rsidRPr="00D20965">
              <w:rPr>
                <w:sz w:val="20"/>
                <w:szCs w:val="20"/>
              </w:rPr>
              <w:t>required</w:t>
            </w:r>
            <w:r w:rsidRPr="00BE5D96">
              <w:rPr>
                <w:sz w:val="20"/>
                <w:szCs w:val="20"/>
                <w:vertAlign w:val="superscript"/>
              </w:rPr>
              <w:t>1</w:t>
            </w:r>
          </w:p>
        </w:tc>
        <w:tc>
          <w:tcPr>
            <w:tcW w:w="2721" w:type="dxa"/>
            <w:vAlign w:val="center"/>
          </w:tcPr>
          <w:p w14:paraId="39848C57" w14:textId="65B2E504" w:rsidR="007464A4" w:rsidRPr="00D20965" w:rsidRDefault="00F83ABA" w:rsidP="00106C52">
            <w:pPr>
              <w:spacing w:after="0"/>
              <w:jc w:val="center"/>
              <w:rPr>
                <w:sz w:val="20"/>
                <w:szCs w:val="20"/>
              </w:rPr>
            </w:pPr>
            <w:r>
              <w:rPr>
                <w:sz w:val="20"/>
                <w:szCs w:val="20"/>
              </w:rPr>
              <w:t>Weather-based Smart</w:t>
            </w:r>
            <w:r w:rsidR="007464A4" w:rsidRPr="00D20965">
              <w:rPr>
                <w:sz w:val="20"/>
                <w:szCs w:val="20"/>
              </w:rPr>
              <w:t xml:space="preserve"> Control</w:t>
            </w:r>
            <w:r>
              <w:rPr>
                <w:sz w:val="20"/>
                <w:szCs w:val="20"/>
              </w:rPr>
              <w:t>ler</w:t>
            </w:r>
            <w:r w:rsidR="007464A4" w:rsidRPr="00D20965">
              <w:rPr>
                <w:sz w:val="20"/>
                <w:szCs w:val="20"/>
              </w:rPr>
              <w:t xml:space="preserve"> (</w:t>
            </w:r>
            <w:r w:rsidR="00C205EF">
              <w:rPr>
                <w:sz w:val="20"/>
                <w:szCs w:val="20"/>
              </w:rPr>
              <w:t>ET</w:t>
            </w:r>
            <w:r w:rsidR="007464A4" w:rsidRPr="00D20965">
              <w:rPr>
                <w:sz w:val="20"/>
                <w:szCs w:val="20"/>
              </w:rPr>
              <w:t>)</w:t>
            </w:r>
          </w:p>
        </w:tc>
        <w:tc>
          <w:tcPr>
            <w:tcW w:w="1977" w:type="dxa"/>
            <w:vAlign w:val="center"/>
          </w:tcPr>
          <w:p w14:paraId="2D08AD03" w14:textId="30E1760F" w:rsidR="007464A4" w:rsidRPr="00D20965" w:rsidRDefault="007464A4" w:rsidP="00106C52">
            <w:pPr>
              <w:spacing w:after="0"/>
              <w:jc w:val="center"/>
              <w:rPr>
                <w:sz w:val="20"/>
                <w:szCs w:val="20"/>
              </w:rPr>
            </w:pPr>
            <w:r w:rsidRPr="00D20965">
              <w:rPr>
                <w:sz w:val="20"/>
                <w:szCs w:val="20"/>
              </w:rPr>
              <w:t>$</w:t>
            </w:r>
            <w:r>
              <w:rPr>
                <w:sz w:val="20"/>
                <w:szCs w:val="20"/>
              </w:rPr>
              <w:t>100</w:t>
            </w:r>
            <w:r w:rsidRPr="00D20965">
              <w:rPr>
                <w:sz w:val="20"/>
                <w:szCs w:val="20"/>
              </w:rPr>
              <w:t>–200</w:t>
            </w:r>
          </w:p>
        </w:tc>
        <w:tc>
          <w:tcPr>
            <w:tcW w:w="1737" w:type="dxa"/>
            <w:vAlign w:val="center"/>
          </w:tcPr>
          <w:p w14:paraId="3253239D" w14:textId="024F8F7B" w:rsidR="007464A4" w:rsidRPr="00D20965" w:rsidRDefault="007464A4" w:rsidP="00106C52">
            <w:pPr>
              <w:spacing w:after="0"/>
              <w:jc w:val="center"/>
              <w:rPr>
                <w:sz w:val="20"/>
                <w:szCs w:val="20"/>
              </w:rPr>
            </w:pPr>
            <w:r w:rsidRPr="00D20965">
              <w:rPr>
                <w:sz w:val="20"/>
                <w:szCs w:val="20"/>
              </w:rPr>
              <w:t>$</w:t>
            </w:r>
            <w:r>
              <w:rPr>
                <w:sz w:val="20"/>
                <w:szCs w:val="20"/>
              </w:rPr>
              <w:t>100–400</w:t>
            </w:r>
          </w:p>
        </w:tc>
        <w:tc>
          <w:tcPr>
            <w:tcW w:w="1428" w:type="dxa"/>
            <w:vAlign w:val="center"/>
          </w:tcPr>
          <w:p w14:paraId="2A137FBB" w14:textId="0A846FFD" w:rsidR="007464A4" w:rsidRPr="005A149B" w:rsidRDefault="00D904A1" w:rsidP="00106C52">
            <w:pPr>
              <w:spacing w:after="0"/>
              <w:jc w:val="center"/>
              <w:rPr>
                <w:sz w:val="20"/>
                <w:szCs w:val="20"/>
              </w:rPr>
            </w:pPr>
            <w:r w:rsidRPr="005A149B">
              <w:rPr>
                <w:sz w:val="20"/>
                <w:szCs w:val="20"/>
              </w:rPr>
              <w:t>$</w:t>
            </w:r>
            <w:r w:rsidR="00E51C51" w:rsidRPr="005A149B">
              <w:rPr>
                <w:sz w:val="20"/>
                <w:szCs w:val="20"/>
              </w:rPr>
              <w:t>200</w:t>
            </w:r>
            <w:r w:rsidR="005A149B" w:rsidRPr="005A149B">
              <w:t>–</w:t>
            </w:r>
            <w:r w:rsidR="00E51C51" w:rsidRPr="005A149B">
              <w:rPr>
                <w:sz w:val="20"/>
                <w:szCs w:val="20"/>
              </w:rPr>
              <w:t>$600</w:t>
            </w:r>
          </w:p>
        </w:tc>
      </w:tr>
    </w:tbl>
    <w:p w14:paraId="749887E6" w14:textId="0AC7CF0B" w:rsidR="006C2FF5" w:rsidRDefault="00A20872" w:rsidP="000869CD">
      <w:r w:rsidRPr="00BE5D96">
        <w:rPr>
          <w:sz w:val="20"/>
          <w:szCs w:val="20"/>
          <w:vertAlign w:val="superscript"/>
        </w:rPr>
        <w:t>1</w:t>
      </w:r>
      <w:r>
        <w:rPr>
          <w:sz w:val="20"/>
          <w:szCs w:val="20"/>
          <w:vertAlign w:val="superscript"/>
        </w:rPr>
        <w:t xml:space="preserve"> </w:t>
      </w:r>
      <w:r w:rsidR="000D2CBB">
        <w:rPr>
          <w:sz w:val="20"/>
          <w:szCs w:val="20"/>
        </w:rPr>
        <w:t xml:space="preserve">The </w:t>
      </w:r>
      <w:r w:rsidR="00CC1434">
        <w:rPr>
          <w:sz w:val="20"/>
          <w:szCs w:val="20"/>
        </w:rPr>
        <w:t>Proposed Rule</w:t>
      </w:r>
      <w:r w:rsidR="000D2CBB">
        <w:rPr>
          <w:sz w:val="20"/>
          <w:szCs w:val="20"/>
        </w:rPr>
        <w:t xml:space="preserve"> requires at least one</w:t>
      </w:r>
      <w:r>
        <w:rPr>
          <w:sz w:val="20"/>
          <w:szCs w:val="20"/>
        </w:rPr>
        <w:t xml:space="preserve"> </w:t>
      </w:r>
      <w:r w:rsidR="00C558A8">
        <w:rPr>
          <w:sz w:val="20"/>
          <w:szCs w:val="20"/>
        </w:rPr>
        <w:t>leak detection and one water conservation device</w:t>
      </w:r>
      <w:r w:rsidR="00710925">
        <w:rPr>
          <w:sz w:val="20"/>
          <w:szCs w:val="20"/>
        </w:rPr>
        <w:t>.</w:t>
      </w:r>
      <w:r w:rsidR="00C558A8">
        <w:rPr>
          <w:sz w:val="20"/>
          <w:szCs w:val="20"/>
        </w:rPr>
        <w:t xml:space="preserve"> </w:t>
      </w:r>
      <w:r w:rsidR="003A1901">
        <w:rPr>
          <w:sz w:val="20"/>
          <w:szCs w:val="20"/>
        </w:rPr>
        <w:t>In addition to the devices listed in this table, t</w:t>
      </w:r>
      <w:r w:rsidR="00C558A8">
        <w:rPr>
          <w:sz w:val="20"/>
          <w:szCs w:val="20"/>
        </w:rPr>
        <w:t xml:space="preserve">he </w:t>
      </w:r>
      <w:r w:rsidR="00CC1434">
        <w:rPr>
          <w:sz w:val="20"/>
          <w:szCs w:val="20"/>
        </w:rPr>
        <w:t>Proposed Rule</w:t>
      </w:r>
      <w:r w:rsidR="00C558A8">
        <w:rPr>
          <w:sz w:val="20"/>
          <w:szCs w:val="20"/>
        </w:rPr>
        <w:t xml:space="preserve"> </w:t>
      </w:r>
      <w:r w:rsidR="003A1901">
        <w:rPr>
          <w:sz w:val="20"/>
          <w:szCs w:val="20"/>
        </w:rPr>
        <w:t>allows</w:t>
      </w:r>
      <w:r w:rsidR="00C558A8">
        <w:rPr>
          <w:sz w:val="20"/>
          <w:szCs w:val="20"/>
        </w:rPr>
        <w:t xml:space="preserve"> for </w:t>
      </w:r>
      <w:proofErr w:type="gramStart"/>
      <w:r w:rsidR="00C558A8">
        <w:rPr>
          <w:sz w:val="20"/>
          <w:szCs w:val="20"/>
        </w:rPr>
        <w:t>an “other”</w:t>
      </w:r>
      <w:proofErr w:type="gramEnd"/>
      <w:r w:rsidR="00C558A8">
        <w:rPr>
          <w:sz w:val="20"/>
          <w:szCs w:val="20"/>
        </w:rPr>
        <w:t xml:space="preserve"> type of device, recognizing that tech</w:t>
      </w:r>
      <w:r w:rsidR="003A1901">
        <w:rPr>
          <w:sz w:val="20"/>
          <w:szCs w:val="20"/>
        </w:rPr>
        <w:t xml:space="preserve">nology will continue to advance and offer homeowners other </w:t>
      </w:r>
      <w:r w:rsidR="009C73A7">
        <w:rPr>
          <w:sz w:val="20"/>
          <w:szCs w:val="20"/>
        </w:rPr>
        <w:t>options.</w:t>
      </w:r>
      <w:r w:rsidR="003A1901">
        <w:rPr>
          <w:sz w:val="20"/>
          <w:szCs w:val="20"/>
        </w:rPr>
        <w:t xml:space="preserve"> For the purposes of t</w:t>
      </w:r>
      <w:r w:rsidR="00980E44">
        <w:rPr>
          <w:sz w:val="20"/>
          <w:szCs w:val="20"/>
        </w:rPr>
        <w:t>h</w:t>
      </w:r>
      <w:r w:rsidR="003A1901">
        <w:rPr>
          <w:sz w:val="20"/>
          <w:szCs w:val="20"/>
        </w:rPr>
        <w:t xml:space="preserve">is SERC, however, no estimate could be derived for “other” devices allowed under the rule. </w:t>
      </w:r>
    </w:p>
    <w:p w14:paraId="4BC0E635" w14:textId="163FFF43" w:rsidR="003F293F" w:rsidRPr="00DE5E5B" w:rsidRDefault="00443090" w:rsidP="000869CD">
      <w:r>
        <w:lastRenderedPageBreak/>
        <w:t xml:space="preserve">The Department assumes these devices are not currently installed, though </w:t>
      </w:r>
      <w:r w:rsidR="00D56F81">
        <w:t>they may be for some systems.</w:t>
      </w:r>
      <w:r w:rsidR="004918D5">
        <w:t xml:space="preserve"> </w:t>
      </w:r>
      <w:r>
        <w:t xml:space="preserve">A range of costs is </w:t>
      </w:r>
      <w:r w:rsidR="00FA7FE8">
        <w:t>used in the cost estimate</w:t>
      </w:r>
      <w:r w:rsidR="008C10D7">
        <w:t xml:space="preserve"> and is based on the assumption t</w:t>
      </w:r>
      <w:r w:rsidR="008C10D7" w:rsidRPr="00DE5E5B">
        <w:t>hat the homeowner will select the least costly option</w:t>
      </w:r>
      <w:r w:rsidR="00497F2D" w:rsidRPr="00DE5E5B">
        <w:t>, which would be a combination of the Flow Meter Sensor (</w:t>
      </w:r>
      <w:r w:rsidR="00967DC7" w:rsidRPr="00DE5E5B">
        <w:t>$</w:t>
      </w:r>
      <w:r w:rsidR="00DC150D" w:rsidRPr="00DE5E5B">
        <w:t>1,000</w:t>
      </w:r>
      <w:r w:rsidR="005A149B" w:rsidRPr="00DE5E5B">
        <w:t>–</w:t>
      </w:r>
      <w:r w:rsidR="00232CA5" w:rsidRPr="00DE5E5B">
        <w:t>1,500</w:t>
      </w:r>
      <w:r w:rsidR="00967DC7" w:rsidRPr="00DE5E5B">
        <w:t xml:space="preserve"> for device and installation) and </w:t>
      </w:r>
      <w:r w:rsidR="00232CA5" w:rsidRPr="00DE5E5B">
        <w:t>Weather-based Smart Controller (ET)</w:t>
      </w:r>
      <w:r w:rsidR="001330DB" w:rsidRPr="00DE5E5B">
        <w:t xml:space="preserve"> ($</w:t>
      </w:r>
      <w:r w:rsidR="002C6490" w:rsidRPr="00DE5E5B">
        <w:t>2</w:t>
      </w:r>
      <w:r w:rsidR="00B26AC2" w:rsidRPr="00DE5E5B">
        <w:t>0</w:t>
      </w:r>
      <w:r w:rsidR="002C6490" w:rsidRPr="00DE5E5B">
        <w:t>0</w:t>
      </w:r>
      <w:r w:rsidR="005A149B" w:rsidRPr="00DE5E5B">
        <w:t>–</w:t>
      </w:r>
      <w:r w:rsidR="00244717" w:rsidRPr="00DE5E5B">
        <w:t>$600</w:t>
      </w:r>
      <w:r w:rsidR="001330DB" w:rsidRPr="00DE5E5B">
        <w:t xml:space="preserve"> for </w:t>
      </w:r>
      <w:r w:rsidR="00F633B4" w:rsidRPr="00DE5E5B">
        <w:t>device and installation), for a total cost of $</w:t>
      </w:r>
      <w:r w:rsidR="00DC150D" w:rsidRPr="00DE5E5B">
        <w:t>1,2</w:t>
      </w:r>
      <w:r w:rsidR="00183F84" w:rsidRPr="00DE5E5B">
        <w:t>0</w:t>
      </w:r>
      <w:r w:rsidR="00DC150D" w:rsidRPr="00DE5E5B">
        <w:t>0</w:t>
      </w:r>
      <w:r w:rsidR="005A149B" w:rsidRPr="00DE5E5B">
        <w:t>–</w:t>
      </w:r>
      <w:r w:rsidR="00C40FEC" w:rsidRPr="00DE5E5B">
        <w:t>2</w:t>
      </w:r>
      <w:r w:rsidR="00244717" w:rsidRPr="00DE5E5B">
        <w:t>,</w:t>
      </w:r>
      <w:r w:rsidR="00C40FEC" w:rsidRPr="00DE5E5B">
        <w:t>1</w:t>
      </w:r>
      <w:r w:rsidR="00244717" w:rsidRPr="00DE5E5B">
        <w:t>00</w:t>
      </w:r>
      <w:r w:rsidR="006B4C9F" w:rsidRPr="00DE5E5B">
        <w:t xml:space="preserve"> per homeowner</w:t>
      </w:r>
      <w:r w:rsidR="00FA7FE8" w:rsidRPr="00DE5E5B">
        <w:t>.</w:t>
      </w:r>
    </w:p>
    <w:p w14:paraId="7365545F" w14:textId="4B94EBB8" w:rsidR="006324D5" w:rsidRPr="00DE5E5B" w:rsidRDefault="006324D5" w:rsidP="003A55BD">
      <w:pPr>
        <w:spacing w:after="0"/>
      </w:pPr>
      <w:r w:rsidRPr="00DE5E5B">
        <w:t>Additionally, there is no fee to submit the No</w:t>
      </w:r>
      <w:r w:rsidR="00293D35" w:rsidRPr="00DE5E5B">
        <w:t>-</w:t>
      </w:r>
      <w:r w:rsidRPr="00DE5E5B">
        <w:t xml:space="preserve">Fee Noticed General Permit and </w:t>
      </w:r>
      <w:r w:rsidR="00293D35" w:rsidRPr="00DE5E5B">
        <w:t xml:space="preserve">the form </w:t>
      </w:r>
      <w:r w:rsidRPr="00DE5E5B">
        <w:t>was designed to be able to be completed by a homeowner</w:t>
      </w:r>
      <w:r w:rsidR="0025789B" w:rsidRPr="00DE5E5B">
        <w:t xml:space="preserve"> </w:t>
      </w:r>
      <w:r w:rsidRPr="00DE5E5B">
        <w:t>without a contractor.</w:t>
      </w:r>
      <w:r w:rsidR="00E57925" w:rsidRPr="00DE5E5B">
        <w:t xml:space="preserve"> </w:t>
      </w:r>
      <w:r w:rsidR="00591B9B" w:rsidRPr="00DE5E5B">
        <w:t xml:space="preserve">The Department estimates </w:t>
      </w:r>
      <w:r w:rsidR="00834E73" w:rsidRPr="00DE5E5B">
        <w:t>that a homeowner would need no more than one hour</w:t>
      </w:r>
      <w:r w:rsidR="0069504A" w:rsidRPr="00DE5E5B">
        <w:t xml:space="preserve"> to </w:t>
      </w:r>
      <w:r w:rsidR="00A14345" w:rsidRPr="00DE5E5B">
        <w:t>read, complete, and submit the form</w:t>
      </w:r>
      <w:r w:rsidR="00834E73" w:rsidRPr="00DE5E5B">
        <w:t>.</w:t>
      </w:r>
      <w:r w:rsidR="00A14345" w:rsidRPr="00DE5E5B">
        <w:t xml:space="preserve"> </w:t>
      </w:r>
      <w:r w:rsidR="00834E73" w:rsidRPr="00DE5E5B">
        <w:t>T</w:t>
      </w:r>
      <w:r w:rsidR="00A14345" w:rsidRPr="00DE5E5B">
        <w:t>he cost for this requirement is</w:t>
      </w:r>
      <w:r w:rsidR="00C92204" w:rsidRPr="00DE5E5B">
        <w:t xml:space="preserve"> based on the</w:t>
      </w:r>
      <w:r w:rsidR="00DE0CDE" w:rsidRPr="00DE5E5B">
        <w:t xml:space="preserve"> average hourly earnings</w:t>
      </w:r>
      <w:r w:rsidR="00A450A4" w:rsidRPr="00DE5E5B">
        <w:t xml:space="preserve"> estimated by the</w:t>
      </w:r>
      <w:r w:rsidR="00C92204" w:rsidRPr="00DE5E5B">
        <w:t xml:space="preserve"> U.S. </w:t>
      </w:r>
      <w:r w:rsidR="006B7C09" w:rsidRPr="00DE5E5B">
        <w:t>Bureau</w:t>
      </w:r>
      <w:r w:rsidR="00C92204" w:rsidRPr="00DE5E5B">
        <w:t xml:space="preserve"> of Labor Statistics</w:t>
      </w:r>
      <w:r w:rsidR="00BC77A5" w:rsidRPr="00DE5E5B">
        <w:t xml:space="preserve"> </w:t>
      </w:r>
      <w:r w:rsidR="00A450A4" w:rsidRPr="00DE5E5B">
        <w:t xml:space="preserve">in the </w:t>
      </w:r>
      <w:r w:rsidR="00BC77A5" w:rsidRPr="00DE5E5B">
        <w:t>“</w:t>
      </w:r>
      <w:r w:rsidR="006B7C09" w:rsidRPr="00DE5E5B">
        <w:t>T</w:t>
      </w:r>
      <w:r w:rsidR="00BC77A5" w:rsidRPr="00DE5E5B">
        <w:t>otal private average hourly earnings and weekly hours and earnings</w:t>
      </w:r>
      <w:r w:rsidR="00D405C0" w:rsidRPr="00DE5E5B">
        <w:t xml:space="preserve"> by state</w:t>
      </w:r>
      <w:r w:rsidR="006B7C09" w:rsidRPr="00DE5E5B">
        <w:t xml:space="preserve">” for Florida, </w:t>
      </w:r>
      <w:r w:rsidR="00C2504C" w:rsidRPr="00DE5E5B">
        <w:t>rounded to the nearest dollar</w:t>
      </w:r>
      <w:r w:rsidR="00A15F76" w:rsidRPr="00DE5E5B">
        <w:t xml:space="preserve">, </w:t>
      </w:r>
      <w:r w:rsidR="006B7C09" w:rsidRPr="00DE5E5B">
        <w:t xml:space="preserve">which is </w:t>
      </w:r>
      <w:r w:rsidR="00B860F0" w:rsidRPr="00DE5E5B">
        <w:t>$34</w:t>
      </w:r>
      <w:r w:rsidR="003943D0" w:rsidRPr="00DE5E5B">
        <w:t xml:space="preserve"> as of June 2025.</w:t>
      </w:r>
    </w:p>
    <w:p w14:paraId="506245C5" w14:textId="77777777" w:rsidR="003A55BD" w:rsidRPr="00DE5E5B" w:rsidRDefault="003A55BD" w:rsidP="003A55BD">
      <w:pPr>
        <w:spacing w:after="0"/>
      </w:pPr>
    </w:p>
    <w:p w14:paraId="2C0C1C0C" w14:textId="4EE48A80" w:rsidR="009B5F75" w:rsidRPr="008208F5" w:rsidRDefault="004469CE" w:rsidP="009B5F75">
      <w:r w:rsidRPr="00DE5E5B">
        <w:t>T</w:t>
      </w:r>
      <w:r w:rsidR="009B5F75" w:rsidRPr="00DE5E5B">
        <w:t xml:space="preserve">he number of </w:t>
      </w:r>
      <w:r w:rsidRPr="00DE5E5B">
        <w:t xml:space="preserve">individuals impacted from subsection </w:t>
      </w:r>
      <w:r w:rsidR="00BF4C0D" w:rsidRPr="00DE5E5B">
        <w:t>2.1.1</w:t>
      </w:r>
      <w:r w:rsidR="009F44D6" w:rsidRPr="00DE5E5B">
        <w:t xml:space="preserve"> (n=2,059)</w:t>
      </w:r>
      <w:r w:rsidR="00BF4C0D" w:rsidRPr="00DE5E5B">
        <w:t xml:space="preserve"> </w:t>
      </w:r>
      <w:r w:rsidR="009B5F75" w:rsidRPr="00DE5E5B">
        <w:t xml:space="preserve">was multiplied by the </w:t>
      </w:r>
      <w:r w:rsidR="00BF4C0D" w:rsidRPr="00DE5E5B">
        <w:t xml:space="preserve">estimated </w:t>
      </w:r>
      <w:r w:rsidR="009B5F75" w:rsidRPr="00DE5E5B">
        <w:t xml:space="preserve">cost of purchasing and installing </w:t>
      </w:r>
      <w:r w:rsidR="00C508EF" w:rsidRPr="00DE5E5B">
        <w:t xml:space="preserve">the </w:t>
      </w:r>
      <w:r w:rsidR="002952D1" w:rsidRPr="00DE5E5B">
        <w:t>lowest cost</w:t>
      </w:r>
      <w:r w:rsidR="00AE33E2" w:rsidRPr="00DE5E5B">
        <w:t xml:space="preserve"> option</w:t>
      </w:r>
      <w:r w:rsidR="00C508EF" w:rsidRPr="00DE5E5B">
        <w:t xml:space="preserve"> of the required devices</w:t>
      </w:r>
      <w:r w:rsidR="00941660" w:rsidRPr="00DE5E5B">
        <w:t xml:space="preserve"> plus </w:t>
      </w:r>
      <w:r w:rsidR="00FD5BB2" w:rsidRPr="00DE5E5B">
        <w:t xml:space="preserve">one hour of </w:t>
      </w:r>
      <w:r w:rsidR="00B700E6" w:rsidRPr="00DE5E5B">
        <w:t xml:space="preserve">labor to complete the </w:t>
      </w:r>
      <w:r w:rsidR="00DE5E5B" w:rsidRPr="00DE5E5B">
        <w:t>No-Fee Noticed General Permit</w:t>
      </w:r>
      <w:r w:rsidR="00B700E6" w:rsidRPr="00DE5E5B">
        <w:t xml:space="preserve"> and submit it</w:t>
      </w:r>
      <w:r w:rsidR="005544AE" w:rsidRPr="00DE5E5B">
        <w:t xml:space="preserve">. The </w:t>
      </w:r>
      <w:r w:rsidR="003365FD" w:rsidRPr="00DE5E5B">
        <w:t>cost</w:t>
      </w:r>
      <w:r w:rsidR="005544AE" w:rsidRPr="00DE5E5B">
        <w:t xml:space="preserve"> was based on</w:t>
      </w:r>
      <w:r w:rsidR="003365FD" w:rsidRPr="00DE5E5B">
        <w:t xml:space="preserve"> </w:t>
      </w:r>
      <w:r w:rsidR="004E474B" w:rsidRPr="00DE5E5B">
        <w:t xml:space="preserve">an </w:t>
      </w:r>
      <w:r w:rsidR="003365FD" w:rsidRPr="00DE5E5B">
        <w:t>estimate of</w:t>
      </w:r>
      <w:r w:rsidR="005544AE" w:rsidRPr="00DE5E5B">
        <w:t xml:space="preserve"> new permits that </w:t>
      </w:r>
      <w:r w:rsidR="00BC7590" w:rsidRPr="00DE5E5B">
        <w:t xml:space="preserve">might occur </w:t>
      </w:r>
      <w:r w:rsidR="005544AE" w:rsidRPr="00DE5E5B">
        <w:t xml:space="preserve">within the first five years of </w:t>
      </w:r>
      <w:proofErr w:type="gramStart"/>
      <w:r w:rsidR="005544AE" w:rsidRPr="00DE5E5B">
        <w:t>rule adoption</w:t>
      </w:r>
      <w:proofErr w:type="gramEnd"/>
      <w:r w:rsidR="009B5F75" w:rsidRPr="00DE5E5B">
        <w:t xml:space="preserve"> </w:t>
      </w:r>
      <w:r w:rsidR="00BF4C0D" w:rsidRPr="00DE5E5B">
        <w:t xml:space="preserve">and </w:t>
      </w:r>
      <w:r w:rsidR="003365FD" w:rsidRPr="00DE5E5B">
        <w:t xml:space="preserve">are </w:t>
      </w:r>
      <w:r w:rsidR="00BF4C0D" w:rsidRPr="00DE5E5B">
        <w:t xml:space="preserve">summarized in </w:t>
      </w:r>
      <w:r w:rsidR="00BF4C0D" w:rsidRPr="00DE5E5B">
        <w:rPr>
          <w:b/>
          <w:bCs/>
        </w:rPr>
        <w:t xml:space="preserve">Table </w:t>
      </w:r>
      <w:r w:rsidR="007E5AD7" w:rsidRPr="00DE5E5B">
        <w:rPr>
          <w:b/>
          <w:bCs/>
        </w:rPr>
        <w:t>6</w:t>
      </w:r>
      <w:r w:rsidR="009D3773" w:rsidRPr="00DE5E5B">
        <w:t xml:space="preserve"> </w:t>
      </w:r>
      <w:r w:rsidR="00BF4C0D" w:rsidRPr="00DE5E5B">
        <w:t>below</w:t>
      </w:r>
      <w:r w:rsidR="009B5F75" w:rsidRPr="00DE5E5B">
        <w:t>.</w:t>
      </w:r>
    </w:p>
    <w:p w14:paraId="71DCA008" w14:textId="06978942" w:rsidR="00960CD5" w:rsidRDefault="00960CD5" w:rsidP="00960CD5">
      <w:pPr>
        <w:pStyle w:val="Caption"/>
      </w:pPr>
      <w:bookmarkStart w:id="48" w:name="_Toc211595035"/>
      <w:r>
        <w:t xml:space="preserve">Table </w:t>
      </w:r>
      <w:r>
        <w:fldChar w:fldCharType="begin"/>
      </w:r>
      <w:r>
        <w:instrText xml:space="preserve"> SEQ Table \* ARABIC </w:instrText>
      </w:r>
      <w:r>
        <w:fldChar w:fldCharType="separate"/>
      </w:r>
      <w:r w:rsidR="00693116">
        <w:t>6</w:t>
      </w:r>
      <w:r>
        <w:fldChar w:fldCharType="end"/>
      </w:r>
      <w:r w:rsidR="00317592">
        <w:t xml:space="preserve">. </w:t>
      </w:r>
      <w:r w:rsidR="00317592" w:rsidRPr="00317592">
        <w:t>Estimated Costs for Private Residential Landscape Irrigation Requirements</w:t>
      </w:r>
      <w:bookmarkEnd w:id="48"/>
    </w:p>
    <w:tbl>
      <w:tblPr>
        <w:tblStyle w:val="TableGrid"/>
        <w:tblW w:w="5000" w:type="pct"/>
        <w:tblLook w:val="04A0" w:firstRow="1" w:lastRow="0" w:firstColumn="1" w:lastColumn="0" w:noHBand="0" w:noVBand="1"/>
        <w:tblDescription w:val="Table 6. Estimated Costs for Private Residential Landscape Irrigation Requirements"/>
      </w:tblPr>
      <w:tblGrid>
        <w:gridCol w:w="2511"/>
        <w:gridCol w:w="2435"/>
        <w:gridCol w:w="2435"/>
        <w:gridCol w:w="1969"/>
      </w:tblGrid>
      <w:tr w:rsidR="009F44D6" w:rsidRPr="005B3012" w14:paraId="5BBEF72E" w14:textId="77777777" w:rsidTr="00106C52">
        <w:trPr>
          <w:trHeight w:val="1232"/>
        </w:trPr>
        <w:tc>
          <w:tcPr>
            <w:tcW w:w="1343" w:type="pct"/>
            <w:shd w:val="clear" w:color="auto" w:fill="DBDBDB" w:themeFill="accent3" w:themeFillTint="66"/>
            <w:vAlign w:val="center"/>
          </w:tcPr>
          <w:p w14:paraId="6E63E84B" w14:textId="77777777" w:rsidR="00F8541F" w:rsidRDefault="009F44D6" w:rsidP="00106C52">
            <w:pPr>
              <w:pStyle w:val="ListParagraph"/>
              <w:ind w:left="0"/>
              <w:jc w:val="center"/>
              <w:rPr>
                <w:b/>
                <w:bCs/>
                <w:sz w:val="20"/>
                <w:szCs w:val="20"/>
              </w:rPr>
            </w:pPr>
            <w:proofErr w:type="gramStart"/>
            <w:r w:rsidRPr="00FA7FE8">
              <w:rPr>
                <w:b/>
                <w:bCs/>
                <w:sz w:val="20"/>
                <w:szCs w:val="20"/>
              </w:rPr>
              <w:t>Number</w:t>
            </w:r>
            <w:proofErr w:type="gramEnd"/>
            <w:r w:rsidRPr="00FA7FE8">
              <w:rPr>
                <w:b/>
                <w:bCs/>
                <w:sz w:val="20"/>
                <w:szCs w:val="20"/>
              </w:rPr>
              <w:t xml:space="preserve"> Individuals Impacted</w:t>
            </w:r>
            <w:r w:rsidR="00901677">
              <w:rPr>
                <w:b/>
                <w:bCs/>
                <w:sz w:val="20"/>
                <w:szCs w:val="20"/>
              </w:rPr>
              <w:t xml:space="preserve"> over Five Years</w:t>
            </w:r>
          </w:p>
          <w:p w14:paraId="148170CC" w14:textId="60BB296E" w:rsidR="009F44D6" w:rsidRPr="00FA7FE8" w:rsidRDefault="006F0590" w:rsidP="00106C52">
            <w:pPr>
              <w:pStyle w:val="ListParagraph"/>
              <w:ind w:left="0"/>
              <w:jc w:val="center"/>
              <w:rPr>
                <w:b/>
                <w:bCs/>
                <w:sz w:val="20"/>
                <w:szCs w:val="20"/>
              </w:rPr>
            </w:pPr>
            <w:r>
              <w:rPr>
                <w:b/>
                <w:bCs/>
                <w:sz w:val="20"/>
                <w:szCs w:val="20"/>
              </w:rPr>
              <w:t>(a)</w:t>
            </w:r>
          </w:p>
        </w:tc>
        <w:tc>
          <w:tcPr>
            <w:tcW w:w="1302" w:type="pct"/>
            <w:shd w:val="clear" w:color="auto" w:fill="DBDBDB" w:themeFill="accent3" w:themeFillTint="66"/>
            <w:vAlign w:val="center"/>
          </w:tcPr>
          <w:p w14:paraId="0E8B437D" w14:textId="77777777" w:rsidR="000A4B2E" w:rsidRDefault="000A4B2E" w:rsidP="00106C52">
            <w:pPr>
              <w:pStyle w:val="ListParagraph"/>
              <w:ind w:left="0"/>
              <w:jc w:val="center"/>
              <w:rPr>
                <w:b/>
                <w:bCs/>
                <w:sz w:val="20"/>
                <w:szCs w:val="20"/>
              </w:rPr>
            </w:pPr>
          </w:p>
          <w:p w14:paraId="1A8F6FED" w14:textId="2D910827" w:rsidR="00F8541F" w:rsidRDefault="00F8541F" w:rsidP="00106C52">
            <w:pPr>
              <w:pStyle w:val="ListParagraph"/>
              <w:ind w:left="0"/>
              <w:jc w:val="center"/>
              <w:rPr>
                <w:b/>
                <w:bCs/>
                <w:sz w:val="20"/>
                <w:szCs w:val="20"/>
              </w:rPr>
            </w:pPr>
            <w:r>
              <w:rPr>
                <w:b/>
                <w:bCs/>
                <w:sz w:val="20"/>
                <w:szCs w:val="20"/>
              </w:rPr>
              <w:t xml:space="preserve">Cost </w:t>
            </w:r>
            <w:r w:rsidR="003943D0">
              <w:rPr>
                <w:b/>
                <w:bCs/>
                <w:sz w:val="20"/>
                <w:szCs w:val="20"/>
              </w:rPr>
              <w:t xml:space="preserve">per </w:t>
            </w:r>
            <w:r w:rsidR="001C25FB">
              <w:rPr>
                <w:b/>
                <w:bCs/>
                <w:sz w:val="20"/>
                <w:szCs w:val="20"/>
              </w:rPr>
              <w:t xml:space="preserve">Individual </w:t>
            </w:r>
            <w:r>
              <w:rPr>
                <w:b/>
                <w:bCs/>
                <w:sz w:val="20"/>
                <w:szCs w:val="20"/>
              </w:rPr>
              <w:t>to Complete</w:t>
            </w:r>
            <w:r w:rsidR="000A4B2E">
              <w:rPr>
                <w:b/>
                <w:bCs/>
                <w:sz w:val="20"/>
                <w:szCs w:val="20"/>
              </w:rPr>
              <w:t xml:space="preserve"> No-Fee Noticed General Permit Form</w:t>
            </w:r>
          </w:p>
          <w:p w14:paraId="2F0DEEF2" w14:textId="447DAC90" w:rsidR="000A4B2E" w:rsidRDefault="00475C9A" w:rsidP="00106C52">
            <w:pPr>
              <w:pStyle w:val="ListParagraph"/>
              <w:ind w:left="0"/>
              <w:jc w:val="center"/>
              <w:rPr>
                <w:b/>
                <w:bCs/>
                <w:sz w:val="20"/>
                <w:szCs w:val="20"/>
              </w:rPr>
            </w:pPr>
            <w:r>
              <w:rPr>
                <w:b/>
                <w:bCs/>
                <w:sz w:val="20"/>
                <w:szCs w:val="20"/>
              </w:rPr>
              <w:t>(</w:t>
            </w:r>
            <w:r w:rsidR="006F0590">
              <w:rPr>
                <w:b/>
                <w:bCs/>
                <w:sz w:val="20"/>
                <w:szCs w:val="20"/>
              </w:rPr>
              <w:t>b</w:t>
            </w:r>
            <w:r>
              <w:rPr>
                <w:b/>
                <w:bCs/>
                <w:sz w:val="20"/>
                <w:szCs w:val="20"/>
              </w:rPr>
              <w:t>)</w:t>
            </w:r>
          </w:p>
        </w:tc>
        <w:tc>
          <w:tcPr>
            <w:tcW w:w="1302" w:type="pct"/>
            <w:shd w:val="clear" w:color="auto" w:fill="DBDBDB" w:themeFill="accent3" w:themeFillTint="66"/>
            <w:vAlign w:val="center"/>
          </w:tcPr>
          <w:p w14:paraId="2F5B869A" w14:textId="1E7A2ACF" w:rsidR="00F8541F" w:rsidRDefault="009F44D6" w:rsidP="00106C52">
            <w:pPr>
              <w:pStyle w:val="ListParagraph"/>
              <w:ind w:left="0"/>
              <w:jc w:val="center"/>
              <w:rPr>
                <w:b/>
                <w:bCs/>
                <w:sz w:val="20"/>
                <w:szCs w:val="20"/>
              </w:rPr>
            </w:pPr>
            <w:r w:rsidRPr="00FA7FE8">
              <w:rPr>
                <w:b/>
                <w:bCs/>
                <w:sz w:val="20"/>
                <w:szCs w:val="20"/>
              </w:rPr>
              <w:t xml:space="preserve">Cost </w:t>
            </w:r>
            <w:r w:rsidR="006A1733">
              <w:rPr>
                <w:b/>
                <w:bCs/>
                <w:sz w:val="20"/>
                <w:szCs w:val="20"/>
              </w:rPr>
              <w:t xml:space="preserve">per </w:t>
            </w:r>
            <w:r w:rsidR="00C508EF">
              <w:rPr>
                <w:b/>
                <w:bCs/>
                <w:sz w:val="20"/>
                <w:szCs w:val="20"/>
              </w:rPr>
              <w:t>System</w:t>
            </w:r>
            <w:r w:rsidRPr="00FA7FE8">
              <w:rPr>
                <w:b/>
                <w:bCs/>
                <w:sz w:val="20"/>
                <w:szCs w:val="20"/>
              </w:rPr>
              <w:t xml:space="preserve"> </w:t>
            </w:r>
            <w:r w:rsidR="00721896">
              <w:rPr>
                <w:b/>
                <w:bCs/>
                <w:sz w:val="20"/>
                <w:szCs w:val="20"/>
              </w:rPr>
              <w:t xml:space="preserve">per </w:t>
            </w:r>
            <w:r w:rsidR="00EE3C31">
              <w:rPr>
                <w:b/>
                <w:bCs/>
                <w:sz w:val="20"/>
                <w:szCs w:val="20"/>
              </w:rPr>
              <w:t>I</w:t>
            </w:r>
            <w:r w:rsidR="001C25FB">
              <w:rPr>
                <w:b/>
                <w:bCs/>
                <w:sz w:val="20"/>
                <w:szCs w:val="20"/>
              </w:rPr>
              <w:t xml:space="preserve">ndividual </w:t>
            </w:r>
            <w:r w:rsidRPr="00FA7FE8">
              <w:rPr>
                <w:b/>
                <w:bCs/>
                <w:sz w:val="20"/>
                <w:szCs w:val="20"/>
              </w:rPr>
              <w:t>(equipment and installation)</w:t>
            </w:r>
          </w:p>
          <w:p w14:paraId="44D10EFC" w14:textId="4A849708" w:rsidR="009F44D6" w:rsidRPr="00FA7FE8" w:rsidRDefault="00475C9A" w:rsidP="00106C52">
            <w:pPr>
              <w:pStyle w:val="ListParagraph"/>
              <w:ind w:left="0"/>
              <w:jc w:val="center"/>
              <w:rPr>
                <w:b/>
                <w:bCs/>
                <w:sz w:val="20"/>
                <w:szCs w:val="20"/>
              </w:rPr>
            </w:pPr>
            <w:r>
              <w:rPr>
                <w:b/>
                <w:bCs/>
                <w:sz w:val="20"/>
                <w:szCs w:val="20"/>
              </w:rPr>
              <w:t>(</w:t>
            </w:r>
            <w:r w:rsidR="006F0590">
              <w:rPr>
                <w:b/>
                <w:bCs/>
                <w:sz w:val="20"/>
                <w:szCs w:val="20"/>
              </w:rPr>
              <w:t>c</w:t>
            </w:r>
            <w:r>
              <w:rPr>
                <w:b/>
                <w:bCs/>
                <w:sz w:val="20"/>
                <w:szCs w:val="20"/>
              </w:rPr>
              <w:t>)</w:t>
            </w:r>
          </w:p>
        </w:tc>
        <w:tc>
          <w:tcPr>
            <w:tcW w:w="1053" w:type="pct"/>
            <w:shd w:val="clear" w:color="auto" w:fill="DBDBDB" w:themeFill="accent3" w:themeFillTint="66"/>
            <w:vAlign w:val="center"/>
          </w:tcPr>
          <w:p w14:paraId="09D8E0A9" w14:textId="77777777" w:rsidR="00F8541F" w:rsidRDefault="006A1733" w:rsidP="00106C52">
            <w:pPr>
              <w:pStyle w:val="ListParagraph"/>
              <w:ind w:left="0"/>
              <w:jc w:val="center"/>
              <w:rPr>
                <w:b/>
                <w:bCs/>
                <w:sz w:val="20"/>
                <w:szCs w:val="20"/>
              </w:rPr>
            </w:pPr>
            <w:r>
              <w:rPr>
                <w:b/>
                <w:bCs/>
                <w:sz w:val="20"/>
                <w:szCs w:val="20"/>
              </w:rPr>
              <w:t xml:space="preserve">Total </w:t>
            </w:r>
            <w:r w:rsidR="009F44D6" w:rsidRPr="00FA7FE8">
              <w:rPr>
                <w:b/>
                <w:bCs/>
                <w:sz w:val="20"/>
                <w:szCs w:val="20"/>
              </w:rPr>
              <w:t>Cost to Install S</w:t>
            </w:r>
            <w:r w:rsidR="00D1397E">
              <w:rPr>
                <w:b/>
                <w:bCs/>
                <w:sz w:val="20"/>
                <w:szCs w:val="20"/>
              </w:rPr>
              <w:t>ystem</w:t>
            </w:r>
            <w:r w:rsidR="009F44D6" w:rsidRPr="00FA7FE8">
              <w:rPr>
                <w:b/>
                <w:bCs/>
                <w:sz w:val="20"/>
                <w:szCs w:val="20"/>
              </w:rPr>
              <w:t xml:space="preserve"> (equipment and installation)</w:t>
            </w:r>
            <w:r w:rsidR="00901677">
              <w:rPr>
                <w:b/>
                <w:bCs/>
                <w:sz w:val="20"/>
                <w:szCs w:val="20"/>
              </w:rPr>
              <w:t xml:space="preserve"> over Five Years</w:t>
            </w:r>
          </w:p>
          <w:p w14:paraId="104D1194" w14:textId="46382D83" w:rsidR="009F44D6" w:rsidRPr="00FA7FE8" w:rsidRDefault="006324D5" w:rsidP="00106C52">
            <w:pPr>
              <w:pStyle w:val="ListParagraph"/>
              <w:numPr>
                <w:ilvl w:val="0"/>
                <w:numId w:val="27"/>
              </w:numPr>
              <w:jc w:val="center"/>
              <w:rPr>
                <w:b/>
                <w:bCs/>
                <w:sz w:val="20"/>
                <w:szCs w:val="20"/>
              </w:rPr>
            </w:pPr>
            <w:r>
              <w:rPr>
                <w:b/>
                <w:bCs/>
                <w:sz w:val="20"/>
                <w:szCs w:val="20"/>
              </w:rPr>
              <w:t>x (</w:t>
            </w:r>
            <w:proofErr w:type="spellStart"/>
            <w:r>
              <w:rPr>
                <w:b/>
                <w:bCs/>
                <w:sz w:val="20"/>
                <w:szCs w:val="20"/>
              </w:rPr>
              <w:t>b+c</w:t>
            </w:r>
            <w:proofErr w:type="spellEnd"/>
            <w:r>
              <w:rPr>
                <w:b/>
                <w:bCs/>
                <w:sz w:val="20"/>
                <w:szCs w:val="20"/>
              </w:rPr>
              <w:t>)</w:t>
            </w:r>
          </w:p>
        </w:tc>
      </w:tr>
      <w:tr w:rsidR="009F44D6" w:rsidRPr="005B3012" w14:paraId="3C017868" w14:textId="77777777" w:rsidTr="004E10C8">
        <w:trPr>
          <w:trHeight w:val="737"/>
        </w:trPr>
        <w:tc>
          <w:tcPr>
            <w:tcW w:w="1343" w:type="pct"/>
            <w:vAlign w:val="center"/>
          </w:tcPr>
          <w:p w14:paraId="250039ED" w14:textId="418409F0" w:rsidR="009F44D6" w:rsidRPr="00DE5E5B" w:rsidRDefault="009F44D6" w:rsidP="00106C52">
            <w:pPr>
              <w:pStyle w:val="ListParagraph"/>
              <w:ind w:left="0"/>
              <w:jc w:val="center"/>
              <w:rPr>
                <w:sz w:val="20"/>
                <w:szCs w:val="20"/>
              </w:rPr>
            </w:pPr>
            <w:r w:rsidRPr="00DE5E5B">
              <w:rPr>
                <w:sz w:val="20"/>
                <w:szCs w:val="20"/>
              </w:rPr>
              <w:t>2,059</w:t>
            </w:r>
          </w:p>
        </w:tc>
        <w:tc>
          <w:tcPr>
            <w:tcW w:w="1302" w:type="pct"/>
            <w:vAlign w:val="center"/>
          </w:tcPr>
          <w:p w14:paraId="6413DC90" w14:textId="7895DC7F" w:rsidR="003943D0" w:rsidRPr="00DE5E5B" w:rsidRDefault="003943D0" w:rsidP="00106C52">
            <w:pPr>
              <w:pStyle w:val="ListParagraph"/>
              <w:ind w:left="0"/>
              <w:jc w:val="center"/>
              <w:rPr>
                <w:sz w:val="20"/>
                <w:szCs w:val="20"/>
              </w:rPr>
            </w:pPr>
            <w:r w:rsidRPr="00DE5E5B">
              <w:rPr>
                <w:sz w:val="20"/>
                <w:szCs w:val="20"/>
              </w:rPr>
              <w:t>$34</w:t>
            </w:r>
          </w:p>
        </w:tc>
        <w:tc>
          <w:tcPr>
            <w:tcW w:w="1302" w:type="pct"/>
            <w:vAlign w:val="center"/>
          </w:tcPr>
          <w:p w14:paraId="14BB1231" w14:textId="00ABDDFD" w:rsidR="009570A4" w:rsidRPr="00DE5E5B" w:rsidRDefault="00351356" w:rsidP="00106C52">
            <w:pPr>
              <w:pStyle w:val="ListParagraph"/>
              <w:ind w:left="0"/>
              <w:jc w:val="center"/>
              <w:rPr>
                <w:sz w:val="20"/>
                <w:szCs w:val="20"/>
              </w:rPr>
            </w:pPr>
            <w:r w:rsidRPr="00DE5E5B">
              <w:rPr>
                <w:sz w:val="20"/>
                <w:szCs w:val="20"/>
              </w:rPr>
              <w:t>$</w:t>
            </w:r>
            <w:r w:rsidR="009570A4" w:rsidRPr="00DE5E5B">
              <w:rPr>
                <w:sz w:val="20"/>
                <w:szCs w:val="20"/>
              </w:rPr>
              <w:t>1,</w:t>
            </w:r>
            <w:r w:rsidR="006E3C5C" w:rsidRPr="00DE5E5B">
              <w:rPr>
                <w:sz w:val="20"/>
                <w:szCs w:val="20"/>
              </w:rPr>
              <w:t>200</w:t>
            </w:r>
            <w:r w:rsidR="00CA14B4" w:rsidRPr="00DE5E5B">
              <w:rPr>
                <w:sz w:val="20"/>
                <w:szCs w:val="20"/>
              </w:rPr>
              <w:t>–</w:t>
            </w:r>
            <w:r w:rsidR="00DE632C" w:rsidRPr="00DE5E5B">
              <w:rPr>
                <w:sz w:val="20"/>
                <w:szCs w:val="20"/>
              </w:rPr>
              <w:t>2</w:t>
            </w:r>
            <w:r w:rsidR="00901EE6" w:rsidRPr="00DE5E5B">
              <w:rPr>
                <w:sz w:val="20"/>
                <w:szCs w:val="20"/>
              </w:rPr>
              <w:t>,</w:t>
            </w:r>
            <w:r w:rsidR="00DE632C" w:rsidRPr="00DE5E5B">
              <w:rPr>
                <w:sz w:val="20"/>
                <w:szCs w:val="20"/>
              </w:rPr>
              <w:t>1</w:t>
            </w:r>
            <w:r w:rsidR="00901EE6" w:rsidRPr="00DE5E5B">
              <w:rPr>
                <w:sz w:val="20"/>
                <w:szCs w:val="20"/>
              </w:rPr>
              <w:t>00</w:t>
            </w:r>
          </w:p>
        </w:tc>
        <w:tc>
          <w:tcPr>
            <w:tcW w:w="1053" w:type="pct"/>
            <w:vAlign w:val="center"/>
          </w:tcPr>
          <w:p w14:paraId="3EFF6139" w14:textId="77777777" w:rsidR="004E10C8" w:rsidRDefault="004E10C8" w:rsidP="004E10C8">
            <w:pPr>
              <w:pStyle w:val="ListParagraph"/>
              <w:ind w:left="0"/>
              <w:rPr>
                <w:sz w:val="20"/>
                <w:szCs w:val="20"/>
              </w:rPr>
            </w:pPr>
          </w:p>
          <w:p w14:paraId="67B59427" w14:textId="5766F400" w:rsidR="009F44D6" w:rsidRPr="00DE5E5B" w:rsidRDefault="008333CD" w:rsidP="004E10C8">
            <w:pPr>
              <w:pStyle w:val="ListParagraph"/>
              <w:ind w:left="0"/>
              <w:jc w:val="center"/>
              <w:rPr>
                <w:sz w:val="20"/>
                <w:szCs w:val="20"/>
              </w:rPr>
            </w:pPr>
            <w:r w:rsidRPr="00DE5E5B">
              <w:rPr>
                <w:sz w:val="20"/>
                <w:szCs w:val="20"/>
              </w:rPr>
              <w:t>$2,540,806</w:t>
            </w:r>
            <w:r w:rsidR="004E10C8">
              <w:rPr>
                <w:sz w:val="20"/>
                <w:szCs w:val="20"/>
              </w:rPr>
              <w:t>–$</w:t>
            </w:r>
            <w:r w:rsidRPr="00DE5E5B">
              <w:rPr>
                <w:sz w:val="20"/>
                <w:szCs w:val="20"/>
              </w:rPr>
              <w:t>4,393,906</w:t>
            </w:r>
          </w:p>
        </w:tc>
      </w:tr>
    </w:tbl>
    <w:p w14:paraId="07487DA9" w14:textId="77777777" w:rsidR="005B3012" w:rsidRDefault="005B3012" w:rsidP="005B3012">
      <w:pPr>
        <w:spacing w:after="0"/>
        <w:rPr>
          <w:highlight w:val="yellow"/>
        </w:rPr>
      </w:pPr>
    </w:p>
    <w:p w14:paraId="0566DA51" w14:textId="77976294" w:rsidR="00646F92" w:rsidRDefault="00912C3D" w:rsidP="005B3012">
      <w:pPr>
        <w:spacing w:after="0"/>
      </w:pPr>
      <w:r>
        <w:t xml:space="preserve">These costs are </w:t>
      </w:r>
      <w:r w:rsidR="007C4E7D">
        <w:t>incurred</w:t>
      </w:r>
      <w:r>
        <w:t xml:space="preserve"> by homeowners who have public supply available but choose to install a well for irrigation and ensure that water conservation measures are implemented</w:t>
      </w:r>
      <w:r w:rsidR="007C4E7D">
        <w:t xml:space="preserve">. </w:t>
      </w:r>
      <w:r w:rsidR="00937C7C">
        <w:t xml:space="preserve">The cost savings </w:t>
      </w:r>
      <w:r w:rsidR="00E242D7">
        <w:t xml:space="preserve">from not </w:t>
      </w:r>
      <w:r w:rsidR="00C50AE7">
        <w:t>paying for water from the public supplier are presumed to be offset by the well installation.</w:t>
      </w:r>
      <w:r w:rsidR="0055771E">
        <w:t xml:space="preserve"> </w:t>
      </w:r>
    </w:p>
    <w:p w14:paraId="53B9FDFD" w14:textId="77777777" w:rsidR="005B3012" w:rsidRDefault="005B3012" w:rsidP="005B3012">
      <w:pPr>
        <w:spacing w:after="0"/>
      </w:pPr>
    </w:p>
    <w:p w14:paraId="423536BD" w14:textId="21FC6FF3" w:rsidR="008177CB" w:rsidRPr="00DE5E5B" w:rsidRDefault="008177CB" w:rsidP="008177CB">
      <w:pPr>
        <w:pStyle w:val="Heading3"/>
      </w:pPr>
      <w:bookmarkStart w:id="49" w:name="_Toc207204370"/>
      <w:bookmarkStart w:id="50" w:name="_Toc211595017"/>
      <w:r w:rsidRPr="00DE5E5B">
        <w:t>Costs for Monitoring and Reporting Requirements</w:t>
      </w:r>
      <w:bookmarkEnd w:id="49"/>
      <w:bookmarkEnd w:id="50"/>
    </w:p>
    <w:p w14:paraId="67425679" w14:textId="23FA0248" w:rsidR="009D3773" w:rsidRDefault="009D3773" w:rsidP="009D3773">
      <w:r>
        <w:t>This subsection details the estimated cost of the proposed regulatory measures described in subsection 1.2.2 (Monitoring and Reporting Requirements, proposed subsection 62-42.300(5), F.A.C.)</w:t>
      </w:r>
      <w:r w:rsidR="008C6729">
        <w:t xml:space="preserve">. </w:t>
      </w:r>
      <w:r>
        <w:t>Estimated costs of installing monitoring devices and completing the reporting identified in the Proposed Rule are based on data from the current SRWMD cost-share program and professional expertise.</w:t>
      </w:r>
    </w:p>
    <w:p w14:paraId="3FBAB987" w14:textId="77777777" w:rsidR="00B021E4" w:rsidRDefault="009D3773" w:rsidP="003F1099">
      <w:r>
        <w:t xml:space="preserve">To develop the cost for the monitoring requirements, the cost to install in-line flow meters is estimated to be $5,000 per well, inclusive of the cost of equipment and installation. Based on </w:t>
      </w:r>
      <w:r>
        <w:lastRenderedPageBreak/>
        <w:t xml:space="preserve">SRWMD’s current cost-share program, these devices are covered at 75% district cost share (which is funded by state grants), leaving the total estimated cost per well at $1,250 for the producer. The cost to implement an alternative for measuring flow, such as reporting of electrical usage or the use of telemetry devices, ranges from $325 to $500 per well, depending on the well size. The cost for in-line flow meters is assumed for all withdrawal points for permits greater than 100,000 gpd, and the higher of the cost for alternative measures is assumed for all withdrawal points for permits less than or equal to 100,000 gpd. These are one-time costs and were multiplied by </w:t>
      </w:r>
      <w:r w:rsidR="008918CA">
        <w:t>the “</w:t>
      </w:r>
      <w:r w:rsidR="00C371BF" w:rsidRPr="00C371BF">
        <w:t>Total Estimated Number of Additional Existing Wells to be Monitored</w:t>
      </w:r>
      <w:r w:rsidR="008918CA" w:rsidRPr="005114BD">
        <w:t>”</w:t>
      </w:r>
      <w:r w:rsidR="007A21CC" w:rsidRPr="005114BD">
        <w:t xml:space="preserve"> from </w:t>
      </w:r>
      <w:r w:rsidR="007A21CC" w:rsidRPr="005114BD">
        <w:rPr>
          <w:b/>
          <w:bCs/>
        </w:rPr>
        <w:t>Table 2</w:t>
      </w:r>
      <w:r w:rsidR="007A21CC" w:rsidRPr="005114BD">
        <w:t xml:space="preserve"> </w:t>
      </w:r>
      <w:r w:rsidR="00C067EF" w:rsidRPr="005114BD">
        <w:t xml:space="preserve">in </w:t>
      </w:r>
      <w:r w:rsidR="005114BD">
        <w:t>sub</w:t>
      </w:r>
      <w:r w:rsidR="00C067EF" w:rsidRPr="005114BD">
        <w:t>section 2.1.2</w:t>
      </w:r>
      <w:r w:rsidR="00C77BD1" w:rsidRPr="005114BD">
        <w:t xml:space="preserve"> and</w:t>
      </w:r>
      <w:r w:rsidR="00BD4971" w:rsidRPr="005114BD">
        <w:t xml:space="preserve"> </w:t>
      </w:r>
      <w:r w:rsidRPr="005114BD">
        <w:t xml:space="preserve">are summarized in </w:t>
      </w:r>
      <w:r w:rsidRPr="005114BD">
        <w:rPr>
          <w:b/>
          <w:bCs/>
        </w:rPr>
        <w:t xml:space="preserve">Table </w:t>
      </w:r>
      <w:r w:rsidR="007E5AD7" w:rsidRPr="005114BD">
        <w:rPr>
          <w:b/>
          <w:bCs/>
        </w:rPr>
        <w:t>7</w:t>
      </w:r>
      <w:r w:rsidR="00C371BF" w:rsidRPr="005114BD">
        <w:t xml:space="preserve"> </w:t>
      </w:r>
      <w:r w:rsidRPr="005114BD">
        <w:t>below.</w:t>
      </w:r>
      <w:r w:rsidR="00033346" w:rsidRPr="005114BD">
        <w:t xml:space="preserve"> </w:t>
      </w:r>
    </w:p>
    <w:p w14:paraId="5CF376DC" w14:textId="7D1C3F70" w:rsidR="008177CB" w:rsidRDefault="00211289" w:rsidP="003F1099">
      <w:r w:rsidRPr="005114BD">
        <w:t xml:space="preserve">Within </w:t>
      </w:r>
      <w:r w:rsidRPr="005114BD">
        <w:rPr>
          <w:b/>
        </w:rPr>
        <w:t xml:space="preserve">Table </w:t>
      </w:r>
      <w:r w:rsidR="00B20779" w:rsidRPr="005114BD">
        <w:rPr>
          <w:b/>
        </w:rPr>
        <w:t>7</w:t>
      </w:r>
      <w:r w:rsidRPr="005114BD">
        <w:t xml:space="preserve">, </w:t>
      </w:r>
      <w:r w:rsidR="00FC629B" w:rsidRPr="005114BD">
        <w:t>costs are further c</w:t>
      </w:r>
      <w:r w:rsidR="00FC629B">
        <w:t>haracterized based on whether the permit</w:t>
      </w:r>
      <w:r w:rsidR="00BF21C5">
        <w:t xml:space="preserve">s </w:t>
      </w:r>
      <w:r w:rsidR="005175FA">
        <w:t xml:space="preserve">and withdrawals points </w:t>
      </w:r>
      <w:r w:rsidR="00BF21C5">
        <w:t xml:space="preserve">are associated with </w:t>
      </w:r>
      <w:r w:rsidR="00737C7B">
        <w:t>Agricultural (Ag)</w:t>
      </w:r>
      <w:r w:rsidR="003D6ECD">
        <w:t xml:space="preserve"> </w:t>
      </w:r>
      <w:r w:rsidR="00A306D9">
        <w:t>use types</w:t>
      </w:r>
      <w:r w:rsidR="005271CE">
        <w:t xml:space="preserve">, because SRWMD has an Agricultural Cost-Share program to assist Ag permittees with the cost of installing </w:t>
      </w:r>
      <w:r w:rsidR="00E94B13">
        <w:t>monitoring equipment.</w:t>
      </w:r>
      <w:r w:rsidR="00DC0B8F">
        <w:t xml:space="preserve"> This cost is broken out in subtotals below</w:t>
      </w:r>
      <w:r w:rsidR="004D030B">
        <w:t xml:space="preserve"> </w:t>
      </w:r>
      <w:r w:rsidR="004B3593">
        <w:t xml:space="preserve">based on SRWMD’s existing cost share program, which </w:t>
      </w:r>
      <w:r w:rsidR="004D030B">
        <w:t xml:space="preserve">covers </w:t>
      </w:r>
      <w:r w:rsidR="00556A7D">
        <w:t>75</w:t>
      </w:r>
      <w:r w:rsidR="004D030B">
        <w:t xml:space="preserve">% </w:t>
      </w:r>
      <w:r w:rsidR="0093437B">
        <w:t xml:space="preserve">of the total cost of installation of </w:t>
      </w:r>
      <w:r w:rsidR="00C7653E">
        <w:t>flow meters</w:t>
      </w:r>
      <w:r w:rsidR="007834DE">
        <w:t xml:space="preserve"> utilizing a state grant</w:t>
      </w:r>
      <w:r w:rsidR="00C7653E">
        <w:t>.</w:t>
      </w:r>
      <w:r w:rsidR="00282B6B">
        <w:t xml:space="preserve"> </w:t>
      </w:r>
      <w:r w:rsidR="00301611">
        <w:t xml:space="preserve">Therefore, there will be a cost difference to permittees depending on type of permit (Ag or non-Ag). </w:t>
      </w:r>
      <w:r w:rsidR="004A268A">
        <w:t xml:space="preserve">Costs for </w:t>
      </w:r>
      <w:r w:rsidR="00D243AE">
        <w:t>existing permits that are already required to do monitoring</w:t>
      </w:r>
      <w:r w:rsidR="003006C8">
        <w:t xml:space="preserve"> or </w:t>
      </w:r>
      <w:r w:rsidR="00E65DFE">
        <w:t xml:space="preserve">that </w:t>
      </w:r>
      <w:r w:rsidR="003006C8">
        <w:t xml:space="preserve">will not have to monitor additional wells are not included in this estimate. </w:t>
      </w:r>
    </w:p>
    <w:p w14:paraId="1091594C" w14:textId="77777777" w:rsidR="00546885" w:rsidRDefault="00546885" w:rsidP="00706752">
      <w:pPr>
        <w:pStyle w:val="Caption"/>
        <w:sectPr w:rsidR="00546885" w:rsidSect="00F87881">
          <w:pgSz w:w="12240" w:h="15840" w:code="1"/>
          <w:pgMar w:top="1440" w:right="1440" w:bottom="1440" w:left="1440" w:header="720" w:footer="720" w:gutter="0"/>
          <w:cols w:space="720"/>
          <w:docGrid w:linePitch="360"/>
        </w:sectPr>
      </w:pPr>
    </w:p>
    <w:p w14:paraId="2097D960" w14:textId="6609395C" w:rsidR="00F54163" w:rsidRPr="0084571A" w:rsidRDefault="00F54163" w:rsidP="00706752">
      <w:pPr>
        <w:pStyle w:val="Caption"/>
      </w:pPr>
      <w:bookmarkStart w:id="51" w:name="_Toc211595036"/>
      <w:r w:rsidRPr="0084571A">
        <w:lastRenderedPageBreak/>
        <w:t xml:space="preserve">Table </w:t>
      </w:r>
      <w:r w:rsidRPr="0084571A">
        <w:fldChar w:fldCharType="begin"/>
      </w:r>
      <w:r w:rsidRPr="0084571A">
        <w:instrText xml:space="preserve"> SEQ Table \* ARABIC </w:instrText>
      </w:r>
      <w:r w:rsidRPr="0084571A">
        <w:fldChar w:fldCharType="separate"/>
      </w:r>
      <w:r w:rsidR="00693116">
        <w:t>7</w:t>
      </w:r>
      <w:r w:rsidRPr="0084571A">
        <w:fldChar w:fldCharType="end"/>
      </w:r>
      <w:r w:rsidRPr="0084571A">
        <w:t>. 5-Year Costs in Installation of Monitoring</w:t>
      </w:r>
      <w:bookmarkEnd w:id="51"/>
    </w:p>
    <w:tbl>
      <w:tblPr>
        <w:tblW w:w="5000" w:type="pct"/>
        <w:tblLook w:val="04A0" w:firstRow="1" w:lastRow="0" w:firstColumn="1" w:lastColumn="0" w:noHBand="0" w:noVBand="1"/>
        <w:tblDescription w:val="Table 7. 5-Year Costs in Installation of Monitoring"/>
      </w:tblPr>
      <w:tblGrid>
        <w:gridCol w:w="1564"/>
        <w:gridCol w:w="1777"/>
        <w:gridCol w:w="1502"/>
        <w:gridCol w:w="1503"/>
        <w:gridCol w:w="1503"/>
        <w:gridCol w:w="1501"/>
      </w:tblGrid>
      <w:tr w:rsidR="005014D5" w:rsidRPr="005655CF" w14:paraId="5C5C99CD" w14:textId="77777777" w:rsidTr="003B4B38">
        <w:trPr>
          <w:trHeight w:val="690"/>
        </w:trPr>
        <w:tc>
          <w:tcPr>
            <w:tcW w:w="861"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185960A9" w14:textId="77777777" w:rsidR="00781DC6" w:rsidRPr="00781DC6" w:rsidRDefault="00781DC6" w:rsidP="001B1295">
            <w:pPr>
              <w:spacing w:after="0"/>
              <w:jc w:val="center"/>
              <w:rPr>
                <w:b/>
                <w:bCs/>
                <w:color w:val="000000"/>
                <w:sz w:val="20"/>
                <w:szCs w:val="20"/>
              </w:rPr>
            </w:pPr>
            <w:r w:rsidRPr="00781DC6">
              <w:rPr>
                <w:b/>
                <w:bCs/>
                <w:color w:val="000000"/>
                <w:sz w:val="20"/>
                <w:szCs w:val="20"/>
              </w:rPr>
              <w:t>Permit Size</w:t>
            </w:r>
          </w:p>
        </w:tc>
        <w:tc>
          <w:tcPr>
            <w:tcW w:w="828" w:type="pct"/>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37DDF170" w14:textId="6E42F1D9" w:rsidR="00781DC6" w:rsidRPr="00781DC6" w:rsidRDefault="00092106" w:rsidP="001B1295">
            <w:pPr>
              <w:spacing w:after="0"/>
              <w:jc w:val="center"/>
              <w:rPr>
                <w:b/>
                <w:bCs/>
                <w:color w:val="000000"/>
                <w:sz w:val="20"/>
                <w:szCs w:val="20"/>
              </w:rPr>
            </w:pPr>
            <w:r>
              <w:rPr>
                <w:b/>
                <w:bCs/>
                <w:color w:val="000000"/>
                <w:sz w:val="20"/>
                <w:szCs w:val="20"/>
              </w:rPr>
              <w:t>Existing</w:t>
            </w:r>
            <w:r w:rsidRPr="00781DC6">
              <w:rPr>
                <w:b/>
                <w:bCs/>
                <w:color w:val="000000"/>
                <w:sz w:val="20"/>
                <w:szCs w:val="20"/>
              </w:rPr>
              <w:t xml:space="preserve"> </w:t>
            </w:r>
            <w:r w:rsidR="00781DC6" w:rsidRPr="00781DC6">
              <w:rPr>
                <w:b/>
                <w:bCs/>
                <w:color w:val="000000"/>
                <w:sz w:val="20"/>
                <w:szCs w:val="20"/>
              </w:rPr>
              <w:t xml:space="preserve">or </w:t>
            </w:r>
            <w:r>
              <w:rPr>
                <w:b/>
                <w:bCs/>
                <w:color w:val="000000"/>
                <w:sz w:val="20"/>
                <w:szCs w:val="20"/>
              </w:rPr>
              <w:t>New</w:t>
            </w:r>
          </w:p>
        </w:tc>
        <w:tc>
          <w:tcPr>
            <w:tcW w:w="828" w:type="pct"/>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58841873" w14:textId="37075491" w:rsidR="00781DC6" w:rsidRPr="00781DC6" w:rsidRDefault="00781DC6" w:rsidP="001B1295">
            <w:pPr>
              <w:spacing w:after="0"/>
              <w:jc w:val="center"/>
              <w:rPr>
                <w:b/>
                <w:bCs/>
                <w:color w:val="000000"/>
                <w:sz w:val="20"/>
                <w:szCs w:val="20"/>
              </w:rPr>
            </w:pPr>
            <w:r w:rsidRPr="00781DC6">
              <w:rPr>
                <w:b/>
                <w:bCs/>
                <w:color w:val="000000"/>
                <w:sz w:val="20"/>
                <w:szCs w:val="20"/>
              </w:rPr>
              <w:t>Number of Permits</w:t>
            </w:r>
            <w:r w:rsidR="00101C11" w:rsidRPr="00101C11">
              <w:rPr>
                <w:b/>
                <w:bCs/>
                <w:color w:val="000000"/>
                <w:sz w:val="20"/>
                <w:szCs w:val="20"/>
                <w:vertAlign w:val="superscript"/>
              </w:rPr>
              <w:t>1</w:t>
            </w:r>
          </w:p>
        </w:tc>
        <w:tc>
          <w:tcPr>
            <w:tcW w:w="828" w:type="pct"/>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58B6228B" w14:textId="2A37AA64" w:rsidR="00781DC6" w:rsidRPr="00781DC6" w:rsidRDefault="00781DC6" w:rsidP="001B1295">
            <w:pPr>
              <w:spacing w:after="0"/>
              <w:jc w:val="center"/>
              <w:rPr>
                <w:b/>
                <w:bCs/>
                <w:color w:val="000000"/>
                <w:sz w:val="20"/>
                <w:szCs w:val="20"/>
              </w:rPr>
            </w:pPr>
            <w:r w:rsidRPr="00781DC6">
              <w:rPr>
                <w:b/>
                <w:bCs/>
                <w:color w:val="000000"/>
                <w:sz w:val="20"/>
                <w:szCs w:val="20"/>
              </w:rPr>
              <w:t>Number of Withdrawal Points</w:t>
            </w:r>
            <w:r w:rsidR="00101C11">
              <w:rPr>
                <w:b/>
                <w:bCs/>
                <w:color w:val="000000"/>
                <w:sz w:val="20"/>
                <w:szCs w:val="20"/>
                <w:vertAlign w:val="superscript"/>
              </w:rPr>
              <w:t>2</w:t>
            </w:r>
          </w:p>
        </w:tc>
        <w:tc>
          <w:tcPr>
            <w:tcW w:w="828" w:type="pct"/>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5E5822C9" w14:textId="77777777" w:rsidR="00781DC6" w:rsidRPr="00781DC6" w:rsidRDefault="00781DC6" w:rsidP="001B1295">
            <w:pPr>
              <w:spacing w:after="0"/>
              <w:jc w:val="center"/>
              <w:rPr>
                <w:b/>
                <w:bCs/>
                <w:color w:val="000000"/>
                <w:sz w:val="20"/>
                <w:szCs w:val="20"/>
              </w:rPr>
            </w:pPr>
            <w:r w:rsidRPr="00781DC6">
              <w:rPr>
                <w:b/>
                <w:bCs/>
                <w:color w:val="000000"/>
                <w:sz w:val="20"/>
                <w:szCs w:val="20"/>
              </w:rPr>
              <w:t>Cost per Withdrawal Point for Monitoring</w:t>
            </w:r>
          </w:p>
        </w:tc>
        <w:tc>
          <w:tcPr>
            <w:tcW w:w="827" w:type="pct"/>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763B4F42" w14:textId="77777777" w:rsidR="00781DC6" w:rsidRPr="00781DC6" w:rsidRDefault="00781DC6" w:rsidP="001B1295">
            <w:pPr>
              <w:spacing w:after="0"/>
              <w:jc w:val="center"/>
              <w:rPr>
                <w:b/>
                <w:bCs/>
                <w:color w:val="000000"/>
                <w:sz w:val="20"/>
                <w:szCs w:val="20"/>
              </w:rPr>
            </w:pPr>
            <w:r w:rsidRPr="00781DC6">
              <w:rPr>
                <w:b/>
                <w:bCs/>
                <w:color w:val="000000"/>
                <w:sz w:val="20"/>
                <w:szCs w:val="20"/>
              </w:rPr>
              <w:t>Total Cost for Monitoring</w:t>
            </w:r>
          </w:p>
        </w:tc>
      </w:tr>
      <w:tr w:rsidR="005014D5" w:rsidRPr="005655CF" w14:paraId="364644A5" w14:textId="77777777" w:rsidTr="00932242">
        <w:trPr>
          <w:trHeight w:val="1260"/>
        </w:trPr>
        <w:tc>
          <w:tcPr>
            <w:tcW w:w="861" w:type="pct"/>
            <w:vMerge w:val="restart"/>
            <w:tcBorders>
              <w:top w:val="nil"/>
              <w:left w:val="single" w:sz="4" w:space="0" w:color="auto"/>
              <w:bottom w:val="single" w:sz="4" w:space="0" w:color="000000"/>
              <w:right w:val="single" w:sz="4" w:space="0" w:color="auto"/>
            </w:tcBorders>
            <w:noWrap/>
            <w:vAlign w:val="center"/>
            <w:hideMark/>
          </w:tcPr>
          <w:p w14:paraId="67852D01" w14:textId="77777777" w:rsidR="00781DC6" w:rsidRPr="00781DC6" w:rsidRDefault="00781DC6" w:rsidP="001B1295">
            <w:pPr>
              <w:spacing w:after="0"/>
              <w:jc w:val="center"/>
              <w:rPr>
                <w:color w:val="000000"/>
                <w:sz w:val="20"/>
                <w:szCs w:val="20"/>
              </w:rPr>
            </w:pPr>
            <w:r w:rsidRPr="00781DC6">
              <w:rPr>
                <w:color w:val="000000"/>
                <w:sz w:val="20"/>
                <w:szCs w:val="20"/>
              </w:rPr>
              <w:t>≤ 100,000 gpd</w:t>
            </w:r>
          </w:p>
        </w:tc>
        <w:tc>
          <w:tcPr>
            <w:tcW w:w="828" w:type="pct"/>
            <w:tcBorders>
              <w:top w:val="nil"/>
              <w:left w:val="nil"/>
              <w:bottom w:val="single" w:sz="4" w:space="0" w:color="auto"/>
              <w:right w:val="single" w:sz="4" w:space="0" w:color="auto"/>
            </w:tcBorders>
            <w:noWrap/>
            <w:vAlign w:val="center"/>
            <w:hideMark/>
          </w:tcPr>
          <w:p w14:paraId="4C85C452" w14:textId="1944F4F7" w:rsidR="00781DC6" w:rsidRDefault="00187B19" w:rsidP="001B1295">
            <w:pPr>
              <w:spacing w:after="0"/>
              <w:jc w:val="center"/>
              <w:rPr>
                <w:color w:val="000000"/>
                <w:sz w:val="20"/>
                <w:szCs w:val="20"/>
              </w:rPr>
            </w:pPr>
            <w:r>
              <w:rPr>
                <w:color w:val="000000"/>
                <w:sz w:val="20"/>
                <w:szCs w:val="20"/>
              </w:rPr>
              <w:t>Existin</w:t>
            </w:r>
            <w:r w:rsidR="005014D5">
              <w:rPr>
                <w:color w:val="000000"/>
                <w:sz w:val="20"/>
                <w:szCs w:val="20"/>
              </w:rPr>
              <w:t>g</w:t>
            </w:r>
          </w:p>
          <w:p w14:paraId="7B1C6FE7" w14:textId="1043C172" w:rsidR="005014D5" w:rsidRPr="00781DC6" w:rsidRDefault="005014D5" w:rsidP="001B1295">
            <w:pPr>
              <w:spacing w:after="0"/>
              <w:jc w:val="center"/>
              <w:rPr>
                <w:color w:val="000000"/>
                <w:sz w:val="20"/>
                <w:szCs w:val="20"/>
              </w:rPr>
            </w:pPr>
            <w:r>
              <w:rPr>
                <w:color w:val="000000"/>
                <w:sz w:val="20"/>
                <w:szCs w:val="20"/>
              </w:rPr>
              <w:t>(includes renewals)</w:t>
            </w:r>
          </w:p>
        </w:tc>
        <w:tc>
          <w:tcPr>
            <w:tcW w:w="828" w:type="pct"/>
            <w:tcBorders>
              <w:top w:val="nil"/>
              <w:left w:val="nil"/>
              <w:bottom w:val="single" w:sz="4" w:space="0" w:color="auto"/>
              <w:right w:val="single" w:sz="4" w:space="0" w:color="auto"/>
            </w:tcBorders>
            <w:vAlign w:val="center"/>
            <w:hideMark/>
          </w:tcPr>
          <w:p w14:paraId="247EC7F2" w14:textId="2DF663BE" w:rsidR="001B1295" w:rsidRDefault="00253670" w:rsidP="001B1295">
            <w:pPr>
              <w:spacing w:after="0"/>
              <w:jc w:val="center"/>
              <w:rPr>
                <w:color w:val="000000"/>
                <w:sz w:val="20"/>
                <w:szCs w:val="20"/>
              </w:rPr>
            </w:pPr>
            <w:r>
              <w:rPr>
                <w:color w:val="000000"/>
                <w:sz w:val="20"/>
                <w:szCs w:val="20"/>
              </w:rPr>
              <w:t>1</w:t>
            </w:r>
            <w:r w:rsidR="00957F3B">
              <w:rPr>
                <w:color w:val="000000"/>
                <w:sz w:val="20"/>
                <w:szCs w:val="20"/>
              </w:rPr>
              <w:t>13</w:t>
            </w:r>
            <w:r w:rsidR="00964BCD">
              <w:rPr>
                <w:color w:val="000000"/>
                <w:sz w:val="20"/>
                <w:szCs w:val="20"/>
              </w:rPr>
              <w:t>–</w:t>
            </w:r>
            <w:r w:rsidR="00A20818">
              <w:rPr>
                <w:color w:val="000000"/>
                <w:sz w:val="20"/>
                <w:szCs w:val="20"/>
              </w:rPr>
              <w:t>199</w:t>
            </w:r>
          </w:p>
          <w:p w14:paraId="0CFDEA61" w14:textId="64391566" w:rsidR="00781DC6" w:rsidRPr="00781DC6" w:rsidRDefault="00781DC6" w:rsidP="001B1295">
            <w:pPr>
              <w:spacing w:after="0"/>
              <w:jc w:val="center"/>
              <w:rPr>
                <w:color w:val="000000"/>
                <w:sz w:val="20"/>
                <w:szCs w:val="20"/>
              </w:rPr>
            </w:pPr>
            <w:r w:rsidRPr="00781DC6">
              <w:rPr>
                <w:color w:val="000000"/>
                <w:sz w:val="20"/>
                <w:szCs w:val="20"/>
              </w:rPr>
              <w:br/>
              <w:t>(</w:t>
            </w:r>
            <w:r w:rsidR="000E5319">
              <w:rPr>
                <w:color w:val="000000"/>
                <w:sz w:val="20"/>
                <w:szCs w:val="20"/>
              </w:rPr>
              <w:t>46</w:t>
            </w:r>
            <w:r w:rsidR="00153438">
              <w:rPr>
                <w:color w:val="000000"/>
                <w:sz w:val="20"/>
                <w:szCs w:val="20"/>
              </w:rPr>
              <w:t>–</w:t>
            </w:r>
            <w:r w:rsidR="00620BAC">
              <w:rPr>
                <w:color w:val="000000"/>
                <w:sz w:val="20"/>
                <w:szCs w:val="20"/>
              </w:rPr>
              <w:t>113</w:t>
            </w:r>
            <w:r w:rsidR="000E5319">
              <w:rPr>
                <w:color w:val="000000"/>
                <w:sz w:val="20"/>
                <w:szCs w:val="20"/>
              </w:rPr>
              <w:t xml:space="preserve"> </w:t>
            </w:r>
            <w:r w:rsidR="00645798">
              <w:rPr>
                <w:color w:val="000000"/>
                <w:sz w:val="20"/>
                <w:szCs w:val="20"/>
              </w:rPr>
              <w:t xml:space="preserve">are </w:t>
            </w:r>
            <w:r w:rsidR="000E5319">
              <w:rPr>
                <w:color w:val="000000"/>
                <w:sz w:val="20"/>
                <w:szCs w:val="20"/>
              </w:rPr>
              <w:t>Ag permits)</w:t>
            </w:r>
          </w:p>
        </w:tc>
        <w:tc>
          <w:tcPr>
            <w:tcW w:w="828" w:type="pct"/>
            <w:tcBorders>
              <w:top w:val="nil"/>
              <w:left w:val="nil"/>
              <w:bottom w:val="single" w:sz="4" w:space="0" w:color="auto"/>
              <w:right w:val="single" w:sz="4" w:space="0" w:color="auto"/>
            </w:tcBorders>
            <w:vAlign w:val="center"/>
            <w:hideMark/>
          </w:tcPr>
          <w:p w14:paraId="3E1D1FDB" w14:textId="2608B840" w:rsidR="001B1295" w:rsidRDefault="00562833" w:rsidP="001B1295">
            <w:pPr>
              <w:spacing w:after="0"/>
              <w:jc w:val="center"/>
              <w:rPr>
                <w:color w:val="000000"/>
                <w:sz w:val="20"/>
                <w:szCs w:val="20"/>
              </w:rPr>
            </w:pPr>
            <w:r>
              <w:rPr>
                <w:color w:val="000000"/>
                <w:sz w:val="20"/>
                <w:szCs w:val="20"/>
              </w:rPr>
              <w:t>158</w:t>
            </w:r>
            <w:r w:rsidR="00964BCD">
              <w:rPr>
                <w:color w:val="000000"/>
                <w:sz w:val="20"/>
                <w:szCs w:val="20"/>
              </w:rPr>
              <w:t>–</w:t>
            </w:r>
            <w:r w:rsidR="00AA313E">
              <w:rPr>
                <w:color w:val="000000"/>
                <w:sz w:val="20"/>
                <w:szCs w:val="20"/>
              </w:rPr>
              <w:t>279</w:t>
            </w:r>
          </w:p>
          <w:p w14:paraId="409D66ED" w14:textId="08A6EA88" w:rsidR="00781DC6" w:rsidRPr="00781DC6" w:rsidRDefault="00781DC6" w:rsidP="001B1295">
            <w:pPr>
              <w:spacing w:after="0"/>
              <w:jc w:val="center"/>
              <w:rPr>
                <w:color w:val="000000"/>
                <w:sz w:val="20"/>
                <w:szCs w:val="20"/>
              </w:rPr>
            </w:pPr>
            <w:r w:rsidRPr="00781DC6">
              <w:rPr>
                <w:color w:val="000000"/>
                <w:sz w:val="20"/>
                <w:szCs w:val="20"/>
              </w:rPr>
              <w:br/>
              <w:t>(</w:t>
            </w:r>
            <w:r w:rsidR="004B7E7C" w:rsidRPr="00781DC6">
              <w:rPr>
                <w:color w:val="000000"/>
                <w:sz w:val="20"/>
                <w:szCs w:val="20"/>
              </w:rPr>
              <w:t>6</w:t>
            </w:r>
            <w:r w:rsidR="004B7E7C">
              <w:rPr>
                <w:color w:val="000000"/>
                <w:sz w:val="20"/>
                <w:szCs w:val="20"/>
              </w:rPr>
              <w:t>5</w:t>
            </w:r>
            <w:r w:rsidR="00964BCD">
              <w:rPr>
                <w:color w:val="000000"/>
                <w:sz w:val="20"/>
                <w:szCs w:val="20"/>
              </w:rPr>
              <w:t>–</w:t>
            </w:r>
            <w:r w:rsidR="005175FA">
              <w:rPr>
                <w:color w:val="000000"/>
                <w:sz w:val="20"/>
                <w:szCs w:val="20"/>
              </w:rPr>
              <w:t>158</w:t>
            </w:r>
            <w:r w:rsidR="00E241D9">
              <w:rPr>
                <w:color w:val="000000"/>
                <w:sz w:val="20"/>
                <w:szCs w:val="20"/>
              </w:rPr>
              <w:t xml:space="preserve"> </w:t>
            </w:r>
            <w:r w:rsidR="008D2D5D">
              <w:rPr>
                <w:color w:val="000000"/>
                <w:sz w:val="20"/>
                <w:szCs w:val="20"/>
              </w:rPr>
              <w:t xml:space="preserve">are </w:t>
            </w:r>
            <w:r w:rsidRPr="00781DC6">
              <w:rPr>
                <w:color w:val="000000"/>
                <w:sz w:val="20"/>
                <w:szCs w:val="20"/>
              </w:rPr>
              <w:t>Ag</w:t>
            </w:r>
            <w:r w:rsidR="005175FA">
              <w:rPr>
                <w:color w:val="000000"/>
                <w:sz w:val="20"/>
                <w:szCs w:val="20"/>
              </w:rPr>
              <w:t xml:space="preserve"> withdrawal points</w:t>
            </w:r>
            <w:r w:rsidRPr="00781DC6">
              <w:rPr>
                <w:color w:val="000000"/>
                <w:sz w:val="20"/>
                <w:szCs w:val="20"/>
              </w:rPr>
              <w:t>)</w:t>
            </w:r>
          </w:p>
        </w:tc>
        <w:tc>
          <w:tcPr>
            <w:tcW w:w="828" w:type="pct"/>
            <w:tcBorders>
              <w:top w:val="nil"/>
              <w:left w:val="nil"/>
              <w:bottom w:val="single" w:sz="4" w:space="0" w:color="auto"/>
              <w:right w:val="single" w:sz="4" w:space="0" w:color="auto"/>
            </w:tcBorders>
            <w:vAlign w:val="center"/>
            <w:hideMark/>
          </w:tcPr>
          <w:p w14:paraId="718260D8" w14:textId="198F7B1E" w:rsidR="00781DC6" w:rsidRPr="00781DC6" w:rsidRDefault="00781DC6" w:rsidP="001B1295">
            <w:pPr>
              <w:spacing w:after="0"/>
              <w:jc w:val="center"/>
              <w:rPr>
                <w:color w:val="000000"/>
                <w:sz w:val="20"/>
                <w:szCs w:val="20"/>
              </w:rPr>
            </w:pPr>
            <w:r w:rsidRPr="00781DC6">
              <w:rPr>
                <w:color w:val="000000"/>
                <w:sz w:val="20"/>
                <w:szCs w:val="20"/>
              </w:rPr>
              <w:t>$500</w:t>
            </w:r>
          </w:p>
        </w:tc>
        <w:tc>
          <w:tcPr>
            <w:tcW w:w="827" w:type="pct"/>
            <w:tcBorders>
              <w:top w:val="nil"/>
              <w:left w:val="nil"/>
              <w:bottom w:val="single" w:sz="4" w:space="0" w:color="auto"/>
              <w:right w:val="single" w:sz="4" w:space="0" w:color="auto"/>
            </w:tcBorders>
            <w:vAlign w:val="center"/>
            <w:hideMark/>
          </w:tcPr>
          <w:p w14:paraId="300B3CE8" w14:textId="568D50F0" w:rsidR="00045DEF" w:rsidRDefault="00781DC6" w:rsidP="001B1295">
            <w:pPr>
              <w:spacing w:after="0"/>
              <w:jc w:val="center"/>
              <w:rPr>
                <w:color w:val="000000"/>
                <w:sz w:val="20"/>
                <w:szCs w:val="20"/>
              </w:rPr>
            </w:pPr>
            <w:r w:rsidRPr="00781DC6">
              <w:rPr>
                <w:color w:val="000000"/>
                <w:sz w:val="20"/>
                <w:szCs w:val="20"/>
              </w:rPr>
              <w:t>$</w:t>
            </w:r>
            <w:r w:rsidR="00E55C66">
              <w:rPr>
                <w:color w:val="000000"/>
                <w:sz w:val="20"/>
                <w:szCs w:val="20"/>
              </w:rPr>
              <w:t>79</w:t>
            </w:r>
            <w:r w:rsidR="00681869">
              <w:rPr>
                <w:color w:val="000000"/>
                <w:sz w:val="20"/>
                <w:szCs w:val="20"/>
              </w:rPr>
              <w:t>,000</w:t>
            </w:r>
            <w:r w:rsidR="00964BCD">
              <w:rPr>
                <w:color w:val="000000"/>
                <w:sz w:val="20"/>
                <w:szCs w:val="20"/>
              </w:rPr>
              <w:t>–</w:t>
            </w:r>
            <w:r w:rsidR="00000733">
              <w:rPr>
                <w:color w:val="000000"/>
                <w:sz w:val="20"/>
                <w:szCs w:val="20"/>
              </w:rPr>
              <w:t>$139,500</w:t>
            </w:r>
          </w:p>
          <w:p w14:paraId="1487032E" w14:textId="77777777" w:rsidR="00045DEF" w:rsidRDefault="00045DEF" w:rsidP="001B1295">
            <w:pPr>
              <w:spacing w:after="0"/>
              <w:jc w:val="center"/>
              <w:rPr>
                <w:color w:val="000000"/>
                <w:sz w:val="20"/>
                <w:szCs w:val="20"/>
              </w:rPr>
            </w:pPr>
          </w:p>
          <w:p w14:paraId="31CA3B00" w14:textId="42794AF4" w:rsidR="00781DC6" w:rsidRPr="00781DC6" w:rsidRDefault="00045DEF" w:rsidP="001B1295">
            <w:pPr>
              <w:spacing w:after="0"/>
              <w:jc w:val="center"/>
              <w:rPr>
                <w:color w:val="000000"/>
                <w:sz w:val="20"/>
                <w:szCs w:val="20"/>
              </w:rPr>
            </w:pPr>
            <w:r>
              <w:rPr>
                <w:color w:val="000000"/>
                <w:sz w:val="20"/>
                <w:szCs w:val="20"/>
              </w:rPr>
              <w:t>($32,000</w:t>
            </w:r>
            <w:r w:rsidR="00964BCD">
              <w:rPr>
                <w:color w:val="000000"/>
                <w:sz w:val="20"/>
                <w:szCs w:val="20"/>
              </w:rPr>
              <w:t>–</w:t>
            </w:r>
            <w:r w:rsidR="007A1666">
              <w:rPr>
                <w:color w:val="000000"/>
                <w:sz w:val="20"/>
                <w:szCs w:val="20"/>
              </w:rPr>
              <w:t>$79,000 for Ag)</w:t>
            </w:r>
            <w:r w:rsidR="00781DC6" w:rsidRPr="00781DC6">
              <w:rPr>
                <w:color w:val="000000"/>
                <w:sz w:val="20"/>
                <w:szCs w:val="20"/>
              </w:rPr>
              <w:br/>
            </w:r>
          </w:p>
        </w:tc>
      </w:tr>
      <w:tr w:rsidR="005014D5" w:rsidRPr="005655CF" w14:paraId="41B06A9D" w14:textId="77777777" w:rsidTr="00932242">
        <w:trPr>
          <w:trHeight w:val="2520"/>
        </w:trPr>
        <w:tc>
          <w:tcPr>
            <w:tcW w:w="861" w:type="pct"/>
            <w:vMerge/>
            <w:tcBorders>
              <w:top w:val="nil"/>
              <w:left w:val="single" w:sz="4" w:space="0" w:color="auto"/>
              <w:bottom w:val="single" w:sz="4" w:space="0" w:color="000000"/>
              <w:right w:val="single" w:sz="4" w:space="0" w:color="auto"/>
            </w:tcBorders>
            <w:vAlign w:val="center"/>
            <w:hideMark/>
          </w:tcPr>
          <w:p w14:paraId="40C43905" w14:textId="77777777" w:rsidR="00781DC6" w:rsidRPr="00781DC6" w:rsidRDefault="00781DC6" w:rsidP="001B1295">
            <w:pPr>
              <w:spacing w:after="0"/>
              <w:jc w:val="center"/>
              <w:rPr>
                <w:color w:val="000000"/>
                <w:sz w:val="20"/>
                <w:szCs w:val="20"/>
              </w:rPr>
            </w:pPr>
          </w:p>
        </w:tc>
        <w:tc>
          <w:tcPr>
            <w:tcW w:w="828" w:type="pct"/>
            <w:tcBorders>
              <w:top w:val="nil"/>
              <w:left w:val="nil"/>
              <w:bottom w:val="single" w:sz="4" w:space="0" w:color="auto"/>
              <w:right w:val="single" w:sz="4" w:space="0" w:color="auto"/>
            </w:tcBorders>
            <w:noWrap/>
            <w:vAlign w:val="center"/>
            <w:hideMark/>
          </w:tcPr>
          <w:p w14:paraId="42CC4ECE" w14:textId="77777777" w:rsidR="00781DC6" w:rsidRPr="00781DC6" w:rsidRDefault="00781DC6" w:rsidP="001B1295">
            <w:pPr>
              <w:spacing w:after="0"/>
              <w:jc w:val="center"/>
              <w:rPr>
                <w:color w:val="000000"/>
                <w:sz w:val="20"/>
                <w:szCs w:val="20"/>
              </w:rPr>
            </w:pPr>
            <w:r w:rsidRPr="00781DC6">
              <w:rPr>
                <w:color w:val="000000"/>
                <w:sz w:val="20"/>
                <w:szCs w:val="20"/>
              </w:rPr>
              <w:t>New</w:t>
            </w:r>
          </w:p>
        </w:tc>
        <w:tc>
          <w:tcPr>
            <w:tcW w:w="828" w:type="pct"/>
            <w:tcBorders>
              <w:top w:val="nil"/>
              <w:left w:val="nil"/>
              <w:bottom w:val="single" w:sz="4" w:space="0" w:color="auto"/>
              <w:right w:val="single" w:sz="4" w:space="0" w:color="auto"/>
            </w:tcBorders>
            <w:vAlign w:val="center"/>
            <w:hideMark/>
          </w:tcPr>
          <w:p w14:paraId="1974881B" w14:textId="5D2B3365" w:rsidR="001B1295" w:rsidRDefault="00253670" w:rsidP="001B1295">
            <w:pPr>
              <w:spacing w:after="0"/>
              <w:jc w:val="center"/>
              <w:rPr>
                <w:color w:val="000000"/>
                <w:sz w:val="20"/>
                <w:szCs w:val="20"/>
              </w:rPr>
            </w:pPr>
            <w:r>
              <w:rPr>
                <w:color w:val="000000"/>
                <w:sz w:val="20"/>
                <w:szCs w:val="20"/>
              </w:rPr>
              <w:t>23</w:t>
            </w:r>
          </w:p>
          <w:p w14:paraId="32F81472" w14:textId="737E3143" w:rsidR="00781DC6" w:rsidRPr="00781DC6" w:rsidRDefault="00781DC6" w:rsidP="001B1295">
            <w:pPr>
              <w:spacing w:after="0"/>
              <w:jc w:val="center"/>
              <w:rPr>
                <w:color w:val="000000"/>
                <w:sz w:val="20"/>
                <w:szCs w:val="20"/>
              </w:rPr>
            </w:pPr>
            <w:r w:rsidRPr="00781DC6">
              <w:rPr>
                <w:color w:val="000000"/>
                <w:sz w:val="20"/>
                <w:szCs w:val="20"/>
              </w:rPr>
              <w:br/>
              <w:t>(</w:t>
            </w:r>
            <w:r w:rsidR="008C41BB">
              <w:rPr>
                <w:color w:val="000000"/>
                <w:sz w:val="20"/>
                <w:szCs w:val="20"/>
              </w:rPr>
              <w:t>23</w:t>
            </w:r>
            <w:r w:rsidRPr="00781DC6">
              <w:rPr>
                <w:color w:val="000000"/>
                <w:sz w:val="20"/>
                <w:szCs w:val="20"/>
              </w:rPr>
              <w:t xml:space="preserve"> </w:t>
            </w:r>
            <w:r w:rsidR="00645798">
              <w:rPr>
                <w:color w:val="000000"/>
                <w:sz w:val="20"/>
                <w:szCs w:val="20"/>
              </w:rPr>
              <w:t xml:space="preserve">are </w:t>
            </w:r>
            <w:r w:rsidRPr="00781DC6">
              <w:rPr>
                <w:color w:val="000000"/>
                <w:sz w:val="20"/>
                <w:szCs w:val="20"/>
              </w:rPr>
              <w:t>Ag</w:t>
            </w:r>
            <w:r w:rsidR="008C41BB">
              <w:rPr>
                <w:color w:val="000000"/>
                <w:sz w:val="20"/>
                <w:szCs w:val="20"/>
              </w:rPr>
              <w:t xml:space="preserve"> permits</w:t>
            </w:r>
            <w:r w:rsidRPr="00781DC6">
              <w:rPr>
                <w:color w:val="000000"/>
                <w:sz w:val="20"/>
                <w:szCs w:val="20"/>
              </w:rPr>
              <w:t>)</w:t>
            </w:r>
          </w:p>
        </w:tc>
        <w:tc>
          <w:tcPr>
            <w:tcW w:w="828" w:type="pct"/>
            <w:tcBorders>
              <w:top w:val="nil"/>
              <w:left w:val="nil"/>
              <w:bottom w:val="single" w:sz="4" w:space="0" w:color="auto"/>
              <w:right w:val="single" w:sz="4" w:space="0" w:color="auto"/>
            </w:tcBorders>
            <w:vAlign w:val="center"/>
            <w:hideMark/>
          </w:tcPr>
          <w:p w14:paraId="7848852F" w14:textId="5D5F86D3" w:rsidR="001B1295" w:rsidRDefault="00253670" w:rsidP="001B1295">
            <w:pPr>
              <w:spacing w:after="0"/>
              <w:jc w:val="center"/>
              <w:rPr>
                <w:color w:val="000000"/>
                <w:sz w:val="20"/>
                <w:szCs w:val="20"/>
              </w:rPr>
            </w:pPr>
            <w:r>
              <w:rPr>
                <w:color w:val="000000"/>
                <w:sz w:val="20"/>
                <w:szCs w:val="20"/>
              </w:rPr>
              <w:t>32</w:t>
            </w:r>
          </w:p>
          <w:p w14:paraId="7CAEA549" w14:textId="0B3ED7BD" w:rsidR="00781DC6" w:rsidRPr="00781DC6" w:rsidRDefault="00781DC6" w:rsidP="001B1295">
            <w:pPr>
              <w:spacing w:after="0"/>
              <w:jc w:val="center"/>
              <w:rPr>
                <w:color w:val="000000"/>
                <w:sz w:val="20"/>
                <w:szCs w:val="20"/>
              </w:rPr>
            </w:pPr>
            <w:r w:rsidRPr="00781DC6">
              <w:rPr>
                <w:color w:val="000000"/>
                <w:sz w:val="20"/>
                <w:szCs w:val="20"/>
              </w:rPr>
              <w:br/>
              <w:t>(</w:t>
            </w:r>
            <w:r w:rsidR="008C41BB">
              <w:rPr>
                <w:color w:val="000000"/>
                <w:sz w:val="20"/>
                <w:szCs w:val="20"/>
              </w:rPr>
              <w:t>32</w:t>
            </w:r>
            <w:r w:rsidRPr="00781DC6">
              <w:rPr>
                <w:color w:val="000000"/>
                <w:sz w:val="20"/>
                <w:szCs w:val="20"/>
              </w:rPr>
              <w:t xml:space="preserve"> </w:t>
            </w:r>
            <w:r w:rsidR="00FB4A86">
              <w:rPr>
                <w:color w:val="000000"/>
                <w:sz w:val="20"/>
                <w:szCs w:val="20"/>
              </w:rPr>
              <w:t xml:space="preserve">are </w:t>
            </w:r>
            <w:r w:rsidRPr="00781DC6">
              <w:rPr>
                <w:color w:val="000000"/>
                <w:sz w:val="20"/>
                <w:szCs w:val="20"/>
              </w:rPr>
              <w:t>Ag</w:t>
            </w:r>
            <w:r w:rsidR="008C41BB">
              <w:rPr>
                <w:color w:val="000000"/>
                <w:sz w:val="20"/>
                <w:szCs w:val="20"/>
              </w:rPr>
              <w:t xml:space="preserve"> withdrawal points</w:t>
            </w:r>
            <w:r w:rsidRPr="00781DC6">
              <w:rPr>
                <w:color w:val="000000"/>
                <w:sz w:val="20"/>
                <w:szCs w:val="20"/>
              </w:rPr>
              <w:t>)</w:t>
            </w:r>
          </w:p>
        </w:tc>
        <w:tc>
          <w:tcPr>
            <w:tcW w:w="828" w:type="pct"/>
            <w:tcBorders>
              <w:top w:val="nil"/>
              <w:left w:val="nil"/>
              <w:bottom w:val="single" w:sz="4" w:space="0" w:color="auto"/>
              <w:right w:val="single" w:sz="4" w:space="0" w:color="auto"/>
            </w:tcBorders>
            <w:vAlign w:val="center"/>
            <w:hideMark/>
          </w:tcPr>
          <w:p w14:paraId="5307CCBE" w14:textId="3072DB15" w:rsidR="00781DC6" w:rsidRPr="00781DC6" w:rsidRDefault="00781DC6" w:rsidP="001B1295">
            <w:pPr>
              <w:spacing w:after="0"/>
              <w:jc w:val="center"/>
              <w:rPr>
                <w:color w:val="000000"/>
                <w:sz w:val="20"/>
                <w:szCs w:val="20"/>
              </w:rPr>
            </w:pPr>
            <w:r w:rsidRPr="00781DC6">
              <w:rPr>
                <w:color w:val="000000"/>
                <w:sz w:val="20"/>
                <w:szCs w:val="20"/>
              </w:rPr>
              <w:t>$5,000</w:t>
            </w:r>
          </w:p>
        </w:tc>
        <w:tc>
          <w:tcPr>
            <w:tcW w:w="827" w:type="pct"/>
            <w:tcBorders>
              <w:top w:val="nil"/>
              <w:left w:val="nil"/>
              <w:bottom w:val="single" w:sz="4" w:space="0" w:color="auto"/>
              <w:right w:val="single" w:sz="4" w:space="0" w:color="auto"/>
            </w:tcBorders>
            <w:vAlign w:val="center"/>
            <w:hideMark/>
          </w:tcPr>
          <w:p w14:paraId="416C8792" w14:textId="77777777" w:rsidR="00EF063E" w:rsidRDefault="00781DC6" w:rsidP="001B1295">
            <w:pPr>
              <w:spacing w:after="0"/>
              <w:jc w:val="center"/>
              <w:rPr>
                <w:color w:val="000000"/>
                <w:sz w:val="20"/>
                <w:szCs w:val="20"/>
              </w:rPr>
            </w:pPr>
            <w:r w:rsidRPr="00781DC6">
              <w:rPr>
                <w:color w:val="000000"/>
                <w:sz w:val="20"/>
                <w:szCs w:val="20"/>
              </w:rPr>
              <w:t>$1</w:t>
            </w:r>
            <w:r w:rsidR="003154F1">
              <w:rPr>
                <w:color w:val="000000"/>
                <w:sz w:val="20"/>
                <w:szCs w:val="20"/>
              </w:rPr>
              <w:t>60,000</w:t>
            </w:r>
          </w:p>
          <w:p w14:paraId="0C1593ED" w14:textId="77777777" w:rsidR="009131E3" w:rsidRDefault="009131E3" w:rsidP="001B1295">
            <w:pPr>
              <w:spacing w:after="0"/>
              <w:jc w:val="center"/>
              <w:rPr>
                <w:color w:val="000000"/>
                <w:sz w:val="20"/>
                <w:szCs w:val="20"/>
              </w:rPr>
            </w:pPr>
          </w:p>
          <w:p w14:paraId="6D466C2A" w14:textId="7B933274" w:rsidR="00781DC6" w:rsidRPr="00781DC6" w:rsidRDefault="009131E3" w:rsidP="001B1295">
            <w:pPr>
              <w:spacing w:after="0"/>
              <w:jc w:val="center"/>
              <w:rPr>
                <w:color w:val="000000"/>
                <w:sz w:val="20"/>
                <w:szCs w:val="20"/>
              </w:rPr>
            </w:pPr>
            <w:r>
              <w:rPr>
                <w:color w:val="000000"/>
                <w:sz w:val="20"/>
                <w:szCs w:val="20"/>
              </w:rPr>
              <w:t>$160,000 for Ag)</w:t>
            </w:r>
            <w:r w:rsidR="00781DC6" w:rsidRPr="00781DC6">
              <w:rPr>
                <w:color w:val="000000"/>
                <w:sz w:val="20"/>
                <w:szCs w:val="20"/>
              </w:rPr>
              <w:br/>
            </w:r>
          </w:p>
        </w:tc>
      </w:tr>
      <w:tr w:rsidR="005014D5" w:rsidRPr="005655CF" w14:paraId="04CB4752" w14:textId="77777777" w:rsidTr="00932242">
        <w:trPr>
          <w:trHeight w:val="1260"/>
        </w:trPr>
        <w:tc>
          <w:tcPr>
            <w:tcW w:w="861" w:type="pct"/>
            <w:vMerge w:val="restart"/>
            <w:tcBorders>
              <w:top w:val="nil"/>
              <w:left w:val="single" w:sz="4" w:space="0" w:color="auto"/>
              <w:bottom w:val="single" w:sz="4" w:space="0" w:color="000000"/>
              <w:right w:val="single" w:sz="4" w:space="0" w:color="auto"/>
            </w:tcBorders>
            <w:noWrap/>
            <w:vAlign w:val="center"/>
            <w:hideMark/>
          </w:tcPr>
          <w:p w14:paraId="27F6DD7B" w14:textId="77777777" w:rsidR="00781DC6" w:rsidRPr="00781DC6" w:rsidRDefault="00781DC6" w:rsidP="001B1295">
            <w:pPr>
              <w:spacing w:after="0"/>
              <w:jc w:val="center"/>
              <w:rPr>
                <w:color w:val="000000"/>
                <w:sz w:val="20"/>
                <w:szCs w:val="20"/>
              </w:rPr>
            </w:pPr>
            <w:r w:rsidRPr="00781DC6">
              <w:rPr>
                <w:color w:val="000000"/>
                <w:sz w:val="20"/>
                <w:szCs w:val="20"/>
              </w:rPr>
              <w:t>&gt; 100,000 gpd</w:t>
            </w:r>
          </w:p>
        </w:tc>
        <w:tc>
          <w:tcPr>
            <w:tcW w:w="828" w:type="pct"/>
            <w:tcBorders>
              <w:top w:val="nil"/>
              <w:left w:val="nil"/>
              <w:bottom w:val="single" w:sz="4" w:space="0" w:color="auto"/>
              <w:right w:val="single" w:sz="4" w:space="0" w:color="auto"/>
            </w:tcBorders>
            <w:noWrap/>
            <w:vAlign w:val="center"/>
            <w:hideMark/>
          </w:tcPr>
          <w:p w14:paraId="4B3BD35B" w14:textId="77777777" w:rsidR="00781DC6" w:rsidRDefault="00187B19" w:rsidP="001B1295">
            <w:pPr>
              <w:spacing w:after="0"/>
              <w:jc w:val="center"/>
              <w:rPr>
                <w:color w:val="000000"/>
                <w:sz w:val="20"/>
                <w:szCs w:val="20"/>
              </w:rPr>
            </w:pPr>
            <w:r>
              <w:rPr>
                <w:color w:val="000000"/>
                <w:sz w:val="20"/>
                <w:szCs w:val="20"/>
              </w:rPr>
              <w:t>Existing</w:t>
            </w:r>
          </w:p>
          <w:p w14:paraId="449B865C" w14:textId="49F4F4B0" w:rsidR="005052EB" w:rsidRPr="00781DC6" w:rsidRDefault="005052EB" w:rsidP="001B1295">
            <w:pPr>
              <w:spacing w:after="0"/>
              <w:jc w:val="center"/>
              <w:rPr>
                <w:color w:val="000000"/>
                <w:sz w:val="20"/>
                <w:szCs w:val="20"/>
              </w:rPr>
            </w:pPr>
            <w:r>
              <w:rPr>
                <w:color w:val="000000"/>
                <w:sz w:val="20"/>
                <w:szCs w:val="20"/>
              </w:rPr>
              <w:t>(includes renewals)</w:t>
            </w:r>
          </w:p>
        </w:tc>
        <w:tc>
          <w:tcPr>
            <w:tcW w:w="828" w:type="pct"/>
            <w:tcBorders>
              <w:top w:val="nil"/>
              <w:left w:val="nil"/>
              <w:bottom w:val="single" w:sz="4" w:space="0" w:color="auto"/>
              <w:right w:val="single" w:sz="4" w:space="0" w:color="auto"/>
            </w:tcBorders>
            <w:vAlign w:val="center"/>
            <w:hideMark/>
          </w:tcPr>
          <w:p w14:paraId="384B9A82" w14:textId="216138E3" w:rsidR="001B1295" w:rsidRDefault="007E7627" w:rsidP="001B1295">
            <w:pPr>
              <w:spacing w:after="0"/>
              <w:jc w:val="center"/>
              <w:rPr>
                <w:color w:val="000000"/>
                <w:sz w:val="20"/>
                <w:szCs w:val="20"/>
              </w:rPr>
            </w:pPr>
            <w:r>
              <w:rPr>
                <w:color w:val="000000"/>
                <w:sz w:val="20"/>
                <w:szCs w:val="20"/>
              </w:rPr>
              <w:t>58</w:t>
            </w:r>
            <w:r w:rsidR="00153438">
              <w:rPr>
                <w:color w:val="000000"/>
                <w:sz w:val="20"/>
                <w:szCs w:val="20"/>
              </w:rPr>
              <w:t>–</w:t>
            </w:r>
            <w:r w:rsidR="00685BFF">
              <w:rPr>
                <w:color w:val="000000"/>
                <w:sz w:val="20"/>
                <w:szCs w:val="20"/>
              </w:rPr>
              <w:t>272</w:t>
            </w:r>
          </w:p>
          <w:p w14:paraId="1D7E46A0" w14:textId="0E58892F" w:rsidR="00781DC6" w:rsidRPr="00781DC6" w:rsidRDefault="00781DC6" w:rsidP="001B1295">
            <w:pPr>
              <w:spacing w:after="0"/>
              <w:jc w:val="center"/>
              <w:rPr>
                <w:color w:val="000000"/>
                <w:sz w:val="20"/>
                <w:szCs w:val="20"/>
              </w:rPr>
            </w:pPr>
            <w:r w:rsidRPr="00781DC6">
              <w:rPr>
                <w:color w:val="000000"/>
                <w:sz w:val="20"/>
                <w:szCs w:val="20"/>
              </w:rPr>
              <w:br/>
              <w:t>(</w:t>
            </w:r>
            <w:r w:rsidR="003E0775">
              <w:rPr>
                <w:color w:val="000000"/>
                <w:sz w:val="20"/>
                <w:szCs w:val="20"/>
              </w:rPr>
              <w:t>47</w:t>
            </w:r>
            <w:r w:rsidR="00964BCD">
              <w:rPr>
                <w:color w:val="000000"/>
                <w:sz w:val="20"/>
                <w:szCs w:val="20"/>
              </w:rPr>
              <w:t>–</w:t>
            </w:r>
            <w:r w:rsidR="00A93860">
              <w:rPr>
                <w:color w:val="000000"/>
                <w:sz w:val="20"/>
                <w:szCs w:val="20"/>
              </w:rPr>
              <w:t>251</w:t>
            </w:r>
            <w:r w:rsidR="00A93860" w:rsidRPr="00781DC6">
              <w:rPr>
                <w:color w:val="000000"/>
                <w:sz w:val="20"/>
                <w:szCs w:val="20"/>
              </w:rPr>
              <w:t xml:space="preserve"> </w:t>
            </w:r>
            <w:r w:rsidR="00645798">
              <w:rPr>
                <w:color w:val="000000"/>
                <w:sz w:val="20"/>
                <w:szCs w:val="20"/>
              </w:rPr>
              <w:t xml:space="preserve">are </w:t>
            </w:r>
            <w:r w:rsidRPr="00781DC6">
              <w:rPr>
                <w:color w:val="000000"/>
                <w:sz w:val="20"/>
                <w:szCs w:val="20"/>
              </w:rPr>
              <w:t>Ag</w:t>
            </w:r>
            <w:r w:rsidR="001C504E">
              <w:rPr>
                <w:color w:val="000000"/>
                <w:sz w:val="20"/>
                <w:szCs w:val="20"/>
              </w:rPr>
              <w:t xml:space="preserve"> permits</w:t>
            </w:r>
            <w:r w:rsidRPr="00781DC6">
              <w:rPr>
                <w:color w:val="000000"/>
                <w:sz w:val="20"/>
                <w:szCs w:val="20"/>
              </w:rPr>
              <w:t>)</w:t>
            </w:r>
          </w:p>
        </w:tc>
        <w:tc>
          <w:tcPr>
            <w:tcW w:w="828" w:type="pct"/>
            <w:tcBorders>
              <w:top w:val="nil"/>
              <w:left w:val="nil"/>
              <w:bottom w:val="single" w:sz="4" w:space="0" w:color="auto"/>
              <w:right w:val="single" w:sz="4" w:space="0" w:color="auto"/>
            </w:tcBorders>
            <w:vAlign w:val="center"/>
            <w:hideMark/>
          </w:tcPr>
          <w:p w14:paraId="5354EDC5" w14:textId="6AFA1E84" w:rsidR="001B1295" w:rsidRDefault="00D71154" w:rsidP="001B1295">
            <w:pPr>
              <w:spacing w:after="0"/>
              <w:jc w:val="center"/>
              <w:rPr>
                <w:color w:val="000000"/>
                <w:sz w:val="20"/>
                <w:szCs w:val="20"/>
              </w:rPr>
            </w:pPr>
            <w:r>
              <w:rPr>
                <w:color w:val="000000"/>
                <w:sz w:val="20"/>
                <w:szCs w:val="20"/>
              </w:rPr>
              <w:t>186</w:t>
            </w:r>
            <w:r w:rsidR="00964BCD">
              <w:rPr>
                <w:color w:val="000000"/>
                <w:sz w:val="20"/>
                <w:szCs w:val="20"/>
              </w:rPr>
              <w:t>–</w:t>
            </w:r>
            <w:r w:rsidR="00172367">
              <w:rPr>
                <w:color w:val="000000"/>
                <w:sz w:val="20"/>
                <w:szCs w:val="20"/>
              </w:rPr>
              <w:t>869</w:t>
            </w:r>
          </w:p>
          <w:p w14:paraId="04EF1502" w14:textId="2A8E252F" w:rsidR="00781DC6" w:rsidRPr="00781DC6" w:rsidRDefault="00781DC6" w:rsidP="001B1295">
            <w:pPr>
              <w:spacing w:after="0"/>
              <w:jc w:val="center"/>
              <w:rPr>
                <w:color w:val="000000"/>
                <w:sz w:val="20"/>
                <w:szCs w:val="20"/>
              </w:rPr>
            </w:pPr>
            <w:r w:rsidRPr="00781DC6">
              <w:rPr>
                <w:color w:val="000000"/>
                <w:sz w:val="20"/>
                <w:szCs w:val="20"/>
              </w:rPr>
              <w:br/>
              <w:t>(</w:t>
            </w:r>
            <w:r w:rsidR="00720EAA">
              <w:rPr>
                <w:color w:val="000000"/>
                <w:sz w:val="20"/>
                <w:szCs w:val="20"/>
              </w:rPr>
              <w:t>150</w:t>
            </w:r>
            <w:r w:rsidR="00964BCD">
              <w:rPr>
                <w:color w:val="000000"/>
                <w:sz w:val="20"/>
                <w:szCs w:val="20"/>
              </w:rPr>
              <w:t>–</w:t>
            </w:r>
            <w:r w:rsidR="00390D7B">
              <w:rPr>
                <w:color w:val="000000"/>
                <w:sz w:val="20"/>
                <w:szCs w:val="20"/>
              </w:rPr>
              <w:t>802</w:t>
            </w:r>
            <w:r w:rsidRPr="00781DC6">
              <w:rPr>
                <w:color w:val="000000"/>
                <w:sz w:val="20"/>
                <w:szCs w:val="20"/>
              </w:rPr>
              <w:t xml:space="preserve"> </w:t>
            </w:r>
            <w:r w:rsidR="00D33829">
              <w:rPr>
                <w:color w:val="000000"/>
                <w:sz w:val="20"/>
                <w:szCs w:val="20"/>
              </w:rPr>
              <w:t xml:space="preserve">are </w:t>
            </w:r>
            <w:r w:rsidRPr="00781DC6">
              <w:rPr>
                <w:color w:val="000000"/>
                <w:sz w:val="20"/>
                <w:szCs w:val="20"/>
              </w:rPr>
              <w:t>Ag</w:t>
            </w:r>
            <w:r w:rsidR="00390D7B">
              <w:rPr>
                <w:color w:val="000000"/>
                <w:sz w:val="20"/>
                <w:szCs w:val="20"/>
              </w:rPr>
              <w:t xml:space="preserve"> withdrawal points</w:t>
            </w:r>
            <w:r w:rsidRPr="00781DC6">
              <w:rPr>
                <w:color w:val="000000"/>
                <w:sz w:val="20"/>
                <w:szCs w:val="20"/>
              </w:rPr>
              <w:t>)</w:t>
            </w:r>
          </w:p>
        </w:tc>
        <w:tc>
          <w:tcPr>
            <w:tcW w:w="828" w:type="pct"/>
            <w:tcBorders>
              <w:top w:val="nil"/>
              <w:left w:val="nil"/>
              <w:bottom w:val="single" w:sz="4" w:space="0" w:color="auto"/>
              <w:right w:val="single" w:sz="4" w:space="0" w:color="auto"/>
            </w:tcBorders>
            <w:vAlign w:val="center"/>
            <w:hideMark/>
          </w:tcPr>
          <w:p w14:paraId="6305AD1D" w14:textId="414B7C69" w:rsidR="00781DC6" w:rsidRPr="00781DC6" w:rsidRDefault="00781DC6" w:rsidP="001B1295">
            <w:pPr>
              <w:spacing w:after="0"/>
              <w:jc w:val="center"/>
              <w:rPr>
                <w:color w:val="000000"/>
                <w:sz w:val="20"/>
                <w:szCs w:val="20"/>
              </w:rPr>
            </w:pPr>
            <w:r w:rsidRPr="00781DC6">
              <w:rPr>
                <w:color w:val="000000"/>
                <w:sz w:val="20"/>
                <w:szCs w:val="20"/>
              </w:rPr>
              <w:t>$500</w:t>
            </w:r>
          </w:p>
        </w:tc>
        <w:tc>
          <w:tcPr>
            <w:tcW w:w="827" w:type="pct"/>
            <w:tcBorders>
              <w:top w:val="nil"/>
              <w:left w:val="nil"/>
              <w:bottom w:val="single" w:sz="4" w:space="0" w:color="auto"/>
              <w:right w:val="single" w:sz="4" w:space="0" w:color="auto"/>
            </w:tcBorders>
            <w:vAlign w:val="center"/>
            <w:hideMark/>
          </w:tcPr>
          <w:p w14:paraId="71B1DDC4" w14:textId="1F683D0A" w:rsidR="009C10F0" w:rsidRDefault="00781DC6" w:rsidP="00616F20">
            <w:pPr>
              <w:spacing w:after="0"/>
              <w:jc w:val="center"/>
              <w:rPr>
                <w:color w:val="000000"/>
                <w:sz w:val="20"/>
                <w:szCs w:val="20"/>
              </w:rPr>
            </w:pPr>
            <w:r w:rsidRPr="00781DC6">
              <w:rPr>
                <w:color w:val="000000"/>
                <w:sz w:val="20"/>
                <w:szCs w:val="20"/>
              </w:rPr>
              <w:t>$</w:t>
            </w:r>
            <w:r w:rsidR="00C910F0">
              <w:rPr>
                <w:color w:val="000000"/>
                <w:sz w:val="20"/>
                <w:szCs w:val="20"/>
              </w:rPr>
              <w:t>93,000</w:t>
            </w:r>
            <w:r w:rsidR="00964BCD">
              <w:rPr>
                <w:color w:val="000000"/>
                <w:sz w:val="20"/>
                <w:szCs w:val="20"/>
              </w:rPr>
              <w:t>–</w:t>
            </w:r>
            <w:r w:rsidR="00C910F0">
              <w:rPr>
                <w:color w:val="000000"/>
                <w:sz w:val="20"/>
                <w:szCs w:val="20"/>
              </w:rPr>
              <w:t>$</w:t>
            </w:r>
            <w:r w:rsidR="00C74165">
              <w:rPr>
                <w:color w:val="000000"/>
                <w:sz w:val="20"/>
                <w:szCs w:val="20"/>
              </w:rPr>
              <w:t>434,500</w:t>
            </w:r>
          </w:p>
          <w:p w14:paraId="7176E885" w14:textId="77777777" w:rsidR="009C10F0" w:rsidRDefault="009C10F0" w:rsidP="00616F20">
            <w:pPr>
              <w:spacing w:after="0"/>
              <w:jc w:val="center"/>
              <w:rPr>
                <w:color w:val="000000"/>
                <w:sz w:val="20"/>
                <w:szCs w:val="20"/>
              </w:rPr>
            </w:pPr>
          </w:p>
          <w:p w14:paraId="6BCF24FF" w14:textId="79741582" w:rsidR="00781DC6" w:rsidRPr="00781DC6" w:rsidRDefault="009C10F0" w:rsidP="00616F20">
            <w:pPr>
              <w:spacing w:after="0"/>
              <w:jc w:val="center"/>
              <w:rPr>
                <w:color w:val="000000"/>
                <w:sz w:val="20"/>
                <w:szCs w:val="20"/>
              </w:rPr>
            </w:pPr>
            <w:r>
              <w:rPr>
                <w:color w:val="000000"/>
                <w:sz w:val="20"/>
                <w:szCs w:val="20"/>
              </w:rPr>
              <w:t>(</w:t>
            </w:r>
            <w:r w:rsidR="00E60341">
              <w:rPr>
                <w:color w:val="000000"/>
                <w:sz w:val="20"/>
                <w:szCs w:val="20"/>
              </w:rPr>
              <w:t>$</w:t>
            </w:r>
            <w:r w:rsidR="00012112">
              <w:rPr>
                <w:color w:val="000000"/>
                <w:sz w:val="20"/>
                <w:szCs w:val="20"/>
              </w:rPr>
              <w:t>75,000</w:t>
            </w:r>
            <w:r w:rsidR="00964BCD">
              <w:rPr>
                <w:color w:val="000000"/>
                <w:sz w:val="20"/>
                <w:szCs w:val="20"/>
              </w:rPr>
              <w:t>–</w:t>
            </w:r>
            <w:r w:rsidR="00952F8B">
              <w:rPr>
                <w:color w:val="000000"/>
                <w:sz w:val="20"/>
                <w:szCs w:val="20"/>
              </w:rPr>
              <w:t>$401,000 for Ag)</w:t>
            </w:r>
            <w:r w:rsidR="00781DC6" w:rsidRPr="00781DC6">
              <w:rPr>
                <w:color w:val="000000"/>
                <w:sz w:val="20"/>
                <w:szCs w:val="20"/>
              </w:rPr>
              <w:br/>
            </w:r>
          </w:p>
        </w:tc>
      </w:tr>
      <w:tr w:rsidR="005014D5" w:rsidRPr="005655CF" w14:paraId="145BE483" w14:textId="77777777" w:rsidTr="00616F20">
        <w:trPr>
          <w:trHeight w:val="2205"/>
        </w:trPr>
        <w:tc>
          <w:tcPr>
            <w:tcW w:w="861" w:type="pct"/>
            <w:vMerge/>
            <w:tcBorders>
              <w:top w:val="nil"/>
              <w:left w:val="single" w:sz="4" w:space="0" w:color="auto"/>
              <w:bottom w:val="single" w:sz="4" w:space="0" w:color="auto"/>
              <w:right w:val="single" w:sz="4" w:space="0" w:color="auto"/>
            </w:tcBorders>
            <w:vAlign w:val="center"/>
            <w:hideMark/>
          </w:tcPr>
          <w:p w14:paraId="057BD1DC" w14:textId="77777777" w:rsidR="00781DC6" w:rsidRPr="001B1295" w:rsidRDefault="00781DC6" w:rsidP="001B1295">
            <w:pPr>
              <w:spacing w:after="0"/>
              <w:jc w:val="center"/>
              <w:rPr>
                <w:color w:val="000000"/>
                <w:sz w:val="20"/>
                <w:szCs w:val="20"/>
              </w:rPr>
            </w:pPr>
          </w:p>
        </w:tc>
        <w:tc>
          <w:tcPr>
            <w:tcW w:w="828" w:type="pct"/>
            <w:tcBorders>
              <w:top w:val="nil"/>
              <w:left w:val="nil"/>
              <w:bottom w:val="single" w:sz="4" w:space="0" w:color="auto"/>
              <w:right w:val="single" w:sz="4" w:space="0" w:color="auto"/>
            </w:tcBorders>
            <w:noWrap/>
            <w:vAlign w:val="center"/>
            <w:hideMark/>
          </w:tcPr>
          <w:p w14:paraId="7A2E99D1" w14:textId="77777777" w:rsidR="00781DC6" w:rsidRPr="001B1295" w:rsidRDefault="00781DC6" w:rsidP="001B1295">
            <w:pPr>
              <w:spacing w:after="0"/>
              <w:jc w:val="center"/>
              <w:rPr>
                <w:color w:val="000000"/>
                <w:sz w:val="20"/>
                <w:szCs w:val="20"/>
              </w:rPr>
            </w:pPr>
            <w:r w:rsidRPr="001B1295">
              <w:rPr>
                <w:color w:val="000000"/>
                <w:sz w:val="20"/>
                <w:szCs w:val="20"/>
              </w:rPr>
              <w:t>New</w:t>
            </w:r>
          </w:p>
        </w:tc>
        <w:tc>
          <w:tcPr>
            <w:tcW w:w="828" w:type="pct"/>
            <w:tcBorders>
              <w:top w:val="nil"/>
              <w:left w:val="nil"/>
              <w:bottom w:val="single" w:sz="4" w:space="0" w:color="auto"/>
              <w:right w:val="single" w:sz="4" w:space="0" w:color="auto"/>
            </w:tcBorders>
            <w:vAlign w:val="center"/>
            <w:hideMark/>
          </w:tcPr>
          <w:p w14:paraId="557DF586" w14:textId="010528EE" w:rsidR="001B1295" w:rsidRDefault="00FA3540" w:rsidP="001B1295">
            <w:pPr>
              <w:spacing w:after="0"/>
              <w:jc w:val="center"/>
              <w:rPr>
                <w:color w:val="000000"/>
                <w:sz w:val="20"/>
                <w:szCs w:val="20"/>
              </w:rPr>
            </w:pPr>
            <w:r>
              <w:rPr>
                <w:color w:val="000000"/>
                <w:sz w:val="20"/>
                <w:szCs w:val="20"/>
              </w:rPr>
              <w:t>26</w:t>
            </w:r>
          </w:p>
          <w:p w14:paraId="68CFF044" w14:textId="7D473FD8" w:rsidR="00781DC6" w:rsidRPr="001B1295" w:rsidRDefault="00781DC6" w:rsidP="001B1295">
            <w:pPr>
              <w:spacing w:after="0"/>
              <w:jc w:val="center"/>
              <w:rPr>
                <w:color w:val="000000"/>
                <w:sz w:val="20"/>
                <w:szCs w:val="20"/>
              </w:rPr>
            </w:pPr>
            <w:r w:rsidRPr="001B1295">
              <w:rPr>
                <w:color w:val="000000"/>
                <w:sz w:val="20"/>
                <w:szCs w:val="20"/>
              </w:rPr>
              <w:br/>
              <w:t>(</w:t>
            </w:r>
            <w:r w:rsidR="001A13A7">
              <w:rPr>
                <w:color w:val="000000"/>
                <w:sz w:val="20"/>
                <w:szCs w:val="20"/>
              </w:rPr>
              <w:t>25</w:t>
            </w:r>
            <w:r w:rsidRPr="001B1295">
              <w:rPr>
                <w:color w:val="000000"/>
                <w:sz w:val="20"/>
                <w:szCs w:val="20"/>
              </w:rPr>
              <w:t xml:space="preserve"> </w:t>
            </w:r>
            <w:r w:rsidR="00645798">
              <w:rPr>
                <w:color w:val="000000"/>
                <w:sz w:val="20"/>
                <w:szCs w:val="20"/>
              </w:rPr>
              <w:t xml:space="preserve">are </w:t>
            </w:r>
            <w:r w:rsidRPr="001B1295">
              <w:rPr>
                <w:color w:val="000000"/>
                <w:sz w:val="20"/>
                <w:szCs w:val="20"/>
              </w:rPr>
              <w:t>Ag</w:t>
            </w:r>
            <w:r w:rsidR="001A13A7">
              <w:rPr>
                <w:color w:val="000000"/>
                <w:sz w:val="20"/>
                <w:szCs w:val="20"/>
              </w:rPr>
              <w:t xml:space="preserve"> permits</w:t>
            </w:r>
            <w:r w:rsidRPr="001B1295">
              <w:rPr>
                <w:color w:val="000000"/>
                <w:sz w:val="20"/>
                <w:szCs w:val="20"/>
              </w:rPr>
              <w:t>)</w:t>
            </w:r>
          </w:p>
        </w:tc>
        <w:tc>
          <w:tcPr>
            <w:tcW w:w="828" w:type="pct"/>
            <w:tcBorders>
              <w:top w:val="nil"/>
              <w:left w:val="nil"/>
              <w:bottom w:val="single" w:sz="4" w:space="0" w:color="auto"/>
              <w:right w:val="single" w:sz="4" w:space="0" w:color="auto"/>
            </w:tcBorders>
            <w:vAlign w:val="center"/>
            <w:hideMark/>
          </w:tcPr>
          <w:p w14:paraId="3CE56008" w14:textId="3DFFDF7E" w:rsidR="001B1295" w:rsidRDefault="00137E9A" w:rsidP="001B1295">
            <w:pPr>
              <w:spacing w:after="0"/>
              <w:jc w:val="center"/>
              <w:rPr>
                <w:color w:val="000000"/>
                <w:sz w:val="20"/>
                <w:szCs w:val="20"/>
              </w:rPr>
            </w:pPr>
            <w:r>
              <w:rPr>
                <w:color w:val="000000"/>
                <w:sz w:val="20"/>
                <w:szCs w:val="20"/>
              </w:rPr>
              <w:t>83</w:t>
            </w:r>
          </w:p>
          <w:p w14:paraId="42E4B951" w14:textId="38EB54CF" w:rsidR="00781DC6" w:rsidRPr="001B1295" w:rsidRDefault="00781DC6" w:rsidP="001B1295">
            <w:pPr>
              <w:spacing w:after="0"/>
              <w:jc w:val="center"/>
              <w:rPr>
                <w:color w:val="000000"/>
                <w:sz w:val="20"/>
                <w:szCs w:val="20"/>
              </w:rPr>
            </w:pPr>
            <w:r w:rsidRPr="001B1295">
              <w:rPr>
                <w:color w:val="000000"/>
                <w:sz w:val="20"/>
                <w:szCs w:val="20"/>
              </w:rPr>
              <w:br/>
              <w:t>(</w:t>
            </w:r>
            <w:r w:rsidR="004828CF">
              <w:rPr>
                <w:color w:val="000000"/>
                <w:sz w:val="20"/>
                <w:szCs w:val="20"/>
              </w:rPr>
              <w:t>80</w:t>
            </w:r>
            <w:r w:rsidRPr="001B1295">
              <w:rPr>
                <w:color w:val="000000"/>
                <w:sz w:val="20"/>
                <w:szCs w:val="20"/>
              </w:rPr>
              <w:t xml:space="preserve"> </w:t>
            </w:r>
            <w:r w:rsidR="00D33829">
              <w:rPr>
                <w:color w:val="000000"/>
                <w:sz w:val="20"/>
                <w:szCs w:val="20"/>
              </w:rPr>
              <w:t xml:space="preserve">are </w:t>
            </w:r>
            <w:r w:rsidRPr="001B1295">
              <w:rPr>
                <w:color w:val="000000"/>
                <w:sz w:val="20"/>
                <w:szCs w:val="20"/>
              </w:rPr>
              <w:t>Ag</w:t>
            </w:r>
            <w:r w:rsidR="004828CF">
              <w:rPr>
                <w:color w:val="000000"/>
                <w:sz w:val="20"/>
                <w:szCs w:val="20"/>
              </w:rPr>
              <w:t xml:space="preserve"> withdrawal points</w:t>
            </w:r>
            <w:r w:rsidRPr="001B1295">
              <w:rPr>
                <w:color w:val="000000"/>
                <w:sz w:val="20"/>
                <w:szCs w:val="20"/>
              </w:rPr>
              <w:t>)</w:t>
            </w:r>
          </w:p>
        </w:tc>
        <w:tc>
          <w:tcPr>
            <w:tcW w:w="828" w:type="pct"/>
            <w:tcBorders>
              <w:top w:val="nil"/>
              <w:left w:val="nil"/>
              <w:bottom w:val="single" w:sz="4" w:space="0" w:color="auto"/>
              <w:right w:val="single" w:sz="4" w:space="0" w:color="auto"/>
            </w:tcBorders>
            <w:vAlign w:val="center"/>
            <w:hideMark/>
          </w:tcPr>
          <w:p w14:paraId="5BA629DF" w14:textId="07F0A270" w:rsidR="00781DC6" w:rsidRPr="001B1295" w:rsidRDefault="00781DC6" w:rsidP="001B1295">
            <w:pPr>
              <w:spacing w:after="0"/>
              <w:jc w:val="center"/>
              <w:rPr>
                <w:color w:val="000000"/>
                <w:sz w:val="20"/>
                <w:szCs w:val="20"/>
              </w:rPr>
            </w:pPr>
            <w:r w:rsidRPr="001B1295">
              <w:rPr>
                <w:color w:val="000000"/>
                <w:sz w:val="20"/>
                <w:szCs w:val="20"/>
              </w:rPr>
              <w:t>$5,000</w:t>
            </w:r>
          </w:p>
        </w:tc>
        <w:tc>
          <w:tcPr>
            <w:tcW w:w="827" w:type="pct"/>
            <w:tcBorders>
              <w:top w:val="nil"/>
              <w:left w:val="nil"/>
              <w:bottom w:val="single" w:sz="4" w:space="0" w:color="auto"/>
              <w:right w:val="single" w:sz="4" w:space="0" w:color="auto"/>
            </w:tcBorders>
            <w:vAlign w:val="center"/>
            <w:hideMark/>
          </w:tcPr>
          <w:p w14:paraId="65B0C645" w14:textId="77777777" w:rsidR="00B2415A" w:rsidRDefault="00781DC6" w:rsidP="001B1295">
            <w:pPr>
              <w:spacing w:after="0"/>
              <w:jc w:val="center"/>
              <w:rPr>
                <w:color w:val="000000"/>
                <w:sz w:val="20"/>
                <w:szCs w:val="20"/>
              </w:rPr>
            </w:pPr>
            <w:r w:rsidRPr="001B1295">
              <w:rPr>
                <w:color w:val="000000"/>
                <w:sz w:val="20"/>
                <w:szCs w:val="20"/>
              </w:rPr>
              <w:t>$</w:t>
            </w:r>
            <w:r w:rsidR="00914A76">
              <w:rPr>
                <w:color w:val="000000"/>
                <w:sz w:val="20"/>
                <w:szCs w:val="20"/>
              </w:rPr>
              <w:t>415,000</w:t>
            </w:r>
          </w:p>
          <w:p w14:paraId="6081F9B8" w14:textId="77777777" w:rsidR="00B2415A" w:rsidRDefault="00B2415A" w:rsidP="001B1295">
            <w:pPr>
              <w:spacing w:after="0"/>
              <w:jc w:val="center"/>
              <w:rPr>
                <w:color w:val="000000"/>
                <w:sz w:val="20"/>
                <w:szCs w:val="20"/>
              </w:rPr>
            </w:pPr>
          </w:p>
          <w:p w14:paraId="10A13ADD" w14:textId="645BA894" w:rsidR="00781DC6" w:rsidRPr="001B1295" w:rsidRDefault="00B2415A" w:rsidP="001B1295">
            <w:pPr>
              <w:spacing w:after="0"/>
              <w:jc w:val="center"/>
              <w:rPr>
                <w:color w:val="000000"/>
                <w:sz w:val="20"/>
                <w:szCs w:val="20"/>
              </w:rPr>
            </w:pPr>
            <w:r>
              <w:rPr>
                <w:color w:val="000000"/>
                <w:sz w:val="20"/>
                <w:szCs w:val="20"/>
              </w:rPr>
              <w:t>(</w:t>
            </w:r>
            <w:r w:rsidR="0037008C">
              <w:rPr>
                <w:color w:val="000000"/>
                <w:sz w:val="20"/>
                <w:szCs w:val="20"/>
              </w:rPr>
              <w:t>$400,000 for Ag)</w:t>
            </w:r>
            <w:r w:rsidR="00781DC6" w:rsidRPr="001B1295">
              <w:rPr>
                <w:color w:val="000000"/>
                <w:sz w:val="20"/>
                <w:szCs w:val="20"/>
              </w:rPr>
              <w:br/>
            </w:r>
          </w:p>
        </w:tc>
      </w:tr>
      <w:tr w:rsidR="00415574" w:rsidRPr="005655CF" w14:paraId="2B516847" w14:textId="77777777" w:rsidTr="00E324E8">
        <w:trPr>
          <w:trHeight w:val="360"/>
        </w:trPr>
        <w:tc>
          <w:tcPr>
            <w:tcW w:w="4173" w:type="pct"/>
            <w:gridSpan w:val="5"/>
            <w:tcBorders>
              <w:top w:val="single" w:sz="4" w:space="0" w:color="auto"/>
              <w:left w:val="single" w:sz="4" w:space="0" w:color="auto"/>
              <w:bottom w:val="single" w:sz="4" w:space="0" w:color="auto"/>
              <w:right w:val="single" w:sz="4" w:space="0" w:color="auto"/>
            </w:tcBorders>
            <w:vAlign w:val="center"/>
          </w:tcPr>
          <w:p w14:paraId="70924941" w14:textId="48DC7654" w:rsidR="00415574" w:rsidRDefault="00415574" w:rsidP="001B1295">
            <w:pPr>
              <w:spacing w:after="0"/>
              <w:jc w:val="center"/>
              <w:rPr>
                <w:color w:val="000000"/>
                <w:sz w:val="20"/>
                <w:szCs w:val="20"/>
              </w:rPr>
            </w:pPr>
            <w:r>
              <w:rPr>
                <w:color w:val="000000"/>
                <w:sz w:val="20"/>
                <w:szCs w:val="20"/>
              </w:rPr>
              <w:t>Use Classes Other than Agriculture Subtotal</w:t>
            </w:r>
          </w:p>
        </w:tc>
        <w:tc>
          <w:tcPr>
            <w:tcW w:w="827" w:type="pct"/>
            <w:tcBorders>
              <w:top w:val="single" w:sz="4" w:space="0" w:color="auto"/>
              <w:left w:val="nil"/>
              <w:bottom w:val="single" w:sz="4" w:space="0" w:color="auto"/>
              <w:right w:val="single" w:sz="4" w:space="0" w:color="auto"/>
            </w:tcBorders>
            <w:vAlign w:val="center"/>
          </w:tcPr>
          <w:p w14:paraId="37113CAC" w14:textId="446A4A48" w:rsidR="00415574" w:rsidRDefault="003D1C47" w:rsidP="001B1295">
            <w:pPr>
              <w:spacing w:after="0"/>
              <w:jc w:val="center"/>
              <w:rPr>
                <w:color w:val="000000"/>
                <w:sz w:val="20"/>
                <w:szCs w:val="20"/>
              </w:rPr>
            </w:pPr>
            <w:r>
              <w:rPr>
                <w:color w:val="000000"/>
                <w:sz w:val="20"/>
                <w:szCs w:val="20"/>
              </w:rPr>
              <w:t>$</w:t>
            </w:r>
            <w:r w:rsidR="009E783D">
              <w:rPr>
                <w:color w:val="000000"/>
                <w:sz w:val="20"/>
                <w:szCs w:val="20"/>
              </w:rPr>
              <w:t>79,500</w:t>
            </w:r>
            <w:r w:rsidR="00964BCD">
              <w:rPr>
                <w:color w:val="000000"/>
                <w:sz w:val="20"/>
                <w:szCs w:val="20"/>
              </w:rPr>
              <w:t>–</w:t>
            </w:r>
            <w:r w:rsidR="009E783D">
              <w:rPr>
                <w:color w:val="000000"/>
                <w:sz w:val="20"/>
                <w:szCs w:val="20"/>
              </w:rPr>
              <w:t xml:space="preserve"> </w:t>
            </w:r>
            <w:r w:rsidR="00B3363A">
              <w:rPr>
                <w:color w:val="000000"/>
                <w:sz w:val="20"/>
                <w:szCs w:val="20"/>
              </w:rPr>
              <w:t>$109,000</w:t>
            </w:r>
          </w:p>
        </w:tc>
      </w:tr>
      <w:tr w:rsidR="00415574" w:rsidRPr="005655CF" w14:paraId="5DA435C2" w14:textId="77777777" w:rsidTr="00E324E8">
        <w:trPr>
          <w:trHeight w:val="360"/>
        </w:trPr>
        <w:tc>
          <w:tcPr>
            <w:tcW w:w="4173" w:type="pct"/>
            <w:gridSpan w:val="5"/>
            <w:tcBorders>
              <w:top w:val="single" w:sz="4" w:space="0" w:color="auto"/>
              <w:left w:val="single" w:sz="4" w:space="0" w:color="auto"/>
              <w:bottom w:val="single" w:sz="4" w:space="0" w:color="auto"/>
              <w:right w:val="single" w:sz="4" w:space="0" w:color="auto"/>
            </w:tcBorders>
            <w:vAlign w:val="center"/>
          </w:tcPr>
          <w:p w14:paraId="03E6E498" w14:textId="32B935BC" w:rsidR="00415574" w:rsidRDefault="00415574" w:rsidP="001B1295">
            <w:pPr>
              <w:spacing w:after="0"/>
              <w:jc w:val="center"/>
              <w:rPr>
                <w:color w:val="000000"/>
                <w:sz w:val="20"/>
                <w:szCs w:val="20"/>
              </w:rPr>
            </w:pPr>
            <w:r>
              <w:rPr>
                <w:color w:val="000000"/>
                <w:sz w:val="20"/>
                <w:szCs w:val="20"/>
              </w:rPr>
              <w:t>Agricultural Cost-Share, SRWMD Subtotal</w:t>
            </w:r>
          </w:p>
        </w:tc>
        <w:tc>
          <w:tcPr>
            <w:tcW w:w="827" w:type="pct"/>
            <w:tcBorders>
              <w:top w:val="single" w:sz="4" w:space="0" w:color="auto"/>
              <w:left w:val="nil"/>
              <w:bottom w:val="single" w:sz="4" w:space="0" w:color="auto"/>
              <w:right w:val="single" w:sz="4" w:space="0" w:color="auto"/>
            </w:tcBorders>
            <w:vAlign w:val="center"/>
          </w:tcPr>
          <w:p w14:paraId="4BDC4DDF" w14:textId="6FCB8557" w:rsidR="00415574" w:rsidRDefault="002555D3" w:rsidP="001B1295">
            <w:pPr>
              <w:spacing w:after="0"/>
              <w:jc w:val="center"/>
              <w:rPr>
                <w:color w:val="000000"/>
                <w:sz w:val="20"/>
                <w:szCs w:val="20"/>
              </w:rPr>
            </w:pPr>
            <w:r>
              <w:rPr>
                <w:color w:val="000000"/>
                <w:sz w:val="20"/>
                <w:szCs w:val="20"/>
              </w:rPr>
              <w:t>$</w:t>
            </w:r>
            <w:r w:rsidR="00B3363A">
              <w:rPr>
                <w:color w:val="000000"/>
                <w:sz w:val="20"/>
                <w:szCs w:val="20"/>
              </w:rPr>
              <w:t>500</w:t>
            </w:r>
            <w:r w:rsidR="00524A6C">
              <w:rPr>
                <w:color w:val="000000"/>
                <w:sz w:val="20"/>
                <w:szCs w:val="20"/>
              </w:rPr>
              <w:t>,625</w:t>
            </w:r>
            <w:r w:rsidR="00964BCD">
              <w:rPr>
                <w:color w:val="000000"/>
                <w:sz w:val="20"/>
                <w:szCs w:val="20"/>
              </w:rPr>
              <w:t>–</w:t>
            </w:r>
            <w:r w:rsidR="00524A6C">
              <w:rPr>
                <w:color w:val="000000"/>
                <w:sz w:val="20"/>
                <w:szCs w:val="20"/>
              </w:rPr>
              <w:t xml:space="preserve"> </w:t>
            </w:r>
            <w:r w:rsidR="00E3525A">
              <w:rPr>
                <w:color w:val="000000"/>
                <w:sz w:val="20"/>
                <w:szCs w:val="20"/>
              </w:rPr>
              <w:t>$780,000</w:t>
            </w:r>
          </w:p>
        </w:tc>
      </w:tr>
      <w:tr w:rsidR="00415574" w:rsidRPr="005655CF" w14:paraId="7A062666" w14:textId="77777777" w:rsidTr="00E324E8">
        <w:trPr>
          <w:trHeight w:val="360"/>
        </w:trPr>
        <w:tc>
          <w:tcPr>
            <w:tcW w:w="4173" w:type="pct"/>
            <w:gridSpan w:val="5"/>
            <w:tcBorders>
              <w:top w:val="single" w:sz="4" w:space="0" w:color="auto"/>
              <w:left w:val="single" w:sz="4" w:space="0" w:color="auto"/>
              <w:bottom w:val="single" w:sz="4" w:space="0" w:color="auto"/>
              <w:right w:val="single" w:sz="4" w:space="0" w:color="auto"/>
            </w:tcBorders>
            <w:vAlign w:val="center"/>
          </w:tcPr>
          <w:p w14:paraId="64E87C64" w14:textId="51FA6772" w:rsidR="00415574" w:rsidRDefault="00415574" w:rsidP="001B1295">
            <w:pPr>
              <w:spacing w:after="0"/>
              <w:jc w:val="center"/>
              <w:rPr>
                <w:color w:val="000000"/>
                <w:sz w:val="20"/>
                <w:szCs w:val="20"/>
              </w:rPr>
            </w:pPr>
            <w:r>
              <w:rPr>
                <w:color w:val="000000"/>
                <w:sz w:val="20"/>
                <w:szCs w:val="20"/>
              </w:rPr>
              <w:t>Agricultural Cost-Share, Producer Subtotal</w:t>
            </w:r>
          </w:p>
        </w:tc>
        <w:tc>
          <w:tcPr>
            <w:tcW w:w="827" w:type="pct"/>
            <w:tcBorders>
              <w:top w:val="single" w:sz="4" w:space="0" w:color="auto"/>
              <w:left w:val="nil"/>
              <w:bottom w:val="single" w:sz="4" w:space="0" w:color="auto"/>
              <w:right w:val="single" w:sz="4" w:space="0" w:color="auto"/>
            </w:tcBorders>
            <w:vAlign w:val="center"/>
          </w:tcPr>
          <w:p w14:paraId="45F8EF6E" w14:textId="139E3298" w:rsidR="00415574" w:rsidRDefault="002555D3" w:rsidP="001B1295">
            <w:pPr>
              <w:spacing w:after="0"/>
              <w:jc w:val="center"/>
              <w:rPr>
                <w:color w:val="000000"/>
                <w:sz w:val="20"/>
                <w:szCs w:val="20"/>
              </w:rPr>
            </w:pPr>
            <w:r>
              <w:rPr>
                <w:color w:val="000000"/>
                <w:sz w:val="20"/>
                <w:szCs w:val="20"/>
              </w:rPr>
              <w:t>$</w:t>
            </w:r>
            <w:r w:rsidR="00B6277D">
              <w:rPr>
                <w:color w:val="000000"/>
                <w:sz w:val="20"/>
                <w:szCs w:val="20"/>
              </w:rPr>
              <w:t>166,875</w:t>
            </w:r>
            <w:r w:rsidR="00964BCD">
              <w:rPr>
                <w:color w:val="000000"/>
                <w:sz w:val="20"/>
                <w:szCs w:val="20"/>
              </w:rPr>
              <w:t>–</w:t>
            </w:r>
            <w:r w:rsidR="00401DC7">
              <w:rPr>
                <w:color w:val="000000"/>
                <w:sz w:val="20"/>
                <w:szCs w:val="20"/>
              </w:rPr>
              <w:t>$</w:t>
            </w:r>
            <w:r w:rsidR="00D939E5">
              <w:rPr>
                <w:color w:val="000000"/>
                <w:sz w:val="20"/>
                <w:szCs w:val="20"/>
              </w:rPr>
              <w:t>260,000</w:t>
            </w:r>
          </w:p>
        </w:tc>
      </w:tr>
      <w:tr w:rsidR="00E324E8" w:rsidRPr="005655CF" w14:paraId="3E2238D3" w14:textId="77777777" w:rsidTr="00E324E8">
        <w:trPr>
          <w:trHeight w:val="360"/>
        </w:trPr>
        <w:tc>
          <w:tcPr>
            <w:tcW w:w="4173" w:type="pct"/>
            <w:gridSpan w:val="5"/>
            <w:tcBorders>
              <w:top w:val="single" w:sz="4" w:space="0" w:color="auto"/>
              <w:left w:val="single" w:sz="4" w:space="0" w:color="auto"/>
              <w:bottom w:val="single" w:sz="4" w:space="0" w:color="auto"/>
              <w:right w:val="single" w:sz="4" w:space="0" w:color="auto"/>
            </w:tcBorders>
            <w:vAlign w:val="center"/>
          </w:tcPr>
          <w:p w14:paraId="4DDA8858" w14:textId="4B12DAD2" w:rsidR="00E324E8" w:rsidRPr="001B1295" w:rsidRDefault="00E324E8" w:rsidP="001B1295">
            <w:pPr>
              <w:spacing w:after="0"/>
              <w:jc w:val="center"/>
              <w:rPr>
                <w:color w:val="000000"/>
                <w:sz w:val="20"/>
                <w:szCs w:val="20"/>
              </w:rPr>
            </w:pPr>
            <w:r>
              <w:rPr>
                <w:color w:val="000000"/>
                <w:sz w:val="20"/>
                <w:szCs w:val="20"/>
              </w:rPr>
              <w:t>Total</w:t>
            </w:r>
          </w:p>
        </w:tc>
        <w:tc>
          <w:tcPr>
            <w:tcW w:w="827" w:type="pct"/>
            <w:tcBorders>
              <w:top w:val="single" w:sz="4" w:space="0" w:color="auto"/>
              <w:left w:val="nil"/>
              <w:bottom w:val="single" w:sz="4" w:space="0" w:color="auto"/>
              <w:right w:val="single" w:sz="4" w:space="0" w:color="auto"/>
            </w:tcBorders>
            <w:vAlign w:val="center"/>
          </w:tcPr>
          <w:p w14:paraId="53AD65AB" w14:textId="7D44F30B" w:rsidR="00E324E8" w:rsidRPr="001B1295" w:rsidRDefault="00B62735" w:rsidP="001B1295">
            <w:pPr>
              <w:spacing w:after="0"/>
              <w:jc w:val="center"/>
              <w:rPr>
                <w:color w:val="000000"/>
                <w:sz w:val="20"/>
                <w:szCs w:val="20"/>
              </w:rPr>
            </w:pPr>
            <w:r>
              <w:rPr>
                <w:color w:val="000000"/>
                <w:sz w:val="20"/>
                <w:szCs w:val="20"/>
              </w:rPr>
              <w:t>$</w:t>
            </w:r>
            <w:r w:rsidR="008F3A9F">
              <w:rPr>
                <w:color w:val="000000"/>
                <w:sz w:val="20"/>
                <w:szCs w:val="20"/>
              </w:rPr>
              <w:t>747,000</w:t>
            </w:r>
            <w:r w:rsidR="00964BCD">
              <w:rPr>
                <w:color w:val="000000"/>
                <w:sz w:val="20"/>
                <w:szCs w:val="20"/>
              </w:rPr>
              <w:t>–</w:t>
            </w:r>
            <w:r w:rsidR="008F3A9F">
              <w:rPr>
                <w:color w:val="000000"/>
                <w:sz w:val="20"/>
                <w:szCs w:val="20"/>
              </w:rPr>
              <w:t>$1,149,000</w:t>
            </w:r>
          </w:p>
        </w:tc>
      </w:tr>
    </w:tbl>
    <w:p w14:paraId="54C32BD2" w14:textId="5AB366B1" w:rsidR="00730FAC" w:rsidRDefault="00101C11" w:rsidP="00730FAC">
      <w:pPr>
        <w:spacing w:after="0"/>
        <w:rPr>
          <w:sz w:val="20"/>
          <w:szCs w:val="20"/>
        </w:rPr>
      </w:pPr>
      <w:r>
        <w:rPr>
          <w:sz w:val="20"/>
          <w:szCs w:val="20"/>
          <w:vertAlign w:val="superscript"/>
        </w:rPr>
        <w:t>1</w:t>
      </w:r>
      <w:r w:rsidR="00730FAC" w:rsidRPr="00730FAC">
        <w:t xml:space="preserve"> </w:t>
      </w:r>
      <w:r w:rsidR="00730FAC" w:rsidRPr="00730FAC">
        <w:rPr>
          <w:sz w:val="20"/>
          <w:szCs w:val="20"/>
        </w:rPr>
        <w:t xml:space="preserve">The number of existing permits is presented as a range </w:t>
      </w:r>
      <w:r w:rsidR="00001A95">
        <w:rPr>
          <w:sz w:val="20"/>
          <w:szCs w:val="20"/>
        </w:rPr>
        <w:t>where the low</w:t>
      </w:r>
      <w:r w:rsidR="00CD21A4">
        <w:rPr>
          <w:sz w:val="20"/>
          <w:szCs w:val="20"/>
        </w:rPr>
        <w:t>er</w:t>
      </w:r>
      <w:r w:rsidR="00001A95">
        <w:rPr>
          <w:sz w:val="20"/>
          <w:szCs w:val="20"/>
        </w:rPr>
        <w:t xml:space="preserve"> number </w:t>
      </w:r>
      <w:r w:rsidR="000E5407">
        <w:rPr>
          <w:sz w:val="20"/>
          <w:szCs w:val="20"/>
        </w:rPr>
        <w:t>are</w:t>
      </w:r>
      <w:r w:rsidR="00001A95">
        <w:rPr>
          <w:sz w:val="20"/>
          <w:szCs w:val="20"/>
        </w:rPr>
        <w:t xml:space="preserve"> those permits anticipated to come in for renewal in the next five years and the higher number</w:t>
      </w:r>
      <w:r w:rsidR="00095331">
        <w:rPr>
          <w:sz w:val="20"/>
          <w:szCs w:val="20"/>
        </w:rPr>
        <w:t xml:space="preserve"> </w:t>
      </w:r>
      <w:r w:rsidR="00CD21A4">
        <w:rPr>
          <w:sz w:val="20"/>
          <w:szCs w:val="20"/>
        </w:rPr>
        <w:t>includes</w:t>
      </w:r>
      <w:r w:rsidR="00730FAC" w:rsidRPr="00730FAC">
        <w:rPr>
          <w:sz w:val="20"/>
          <w:szCs w:val="20"/>
        </w:rPr>
        <w:t xml:space="preserve"> all existing permits.</w:t>
      </w:r>
    </w:p>
    <w:p w14:paraId="62301AAE" w14:textId="73EC8BFC" w:rsidR="001B1295" w:rsidRDefault="00101C11" w:rsidP="00730FAC">
      <w:pPr>
        <w:spacing w:after="0"/>
        <w:rPr>
          <w:sz w:val="20"/>
          <w:szCs w:val="20"/>
        </w:rPr>
      </w:pPr>
      <w:r>
        <w:rPr>
          <w:sz w:val="20"/>
          <w:szCs w:val="20"/>
          <w:vertAlign w:val="superscript"/>
        </w:rPr>
        <w:t>2</w:t>
      </w:r>
      <w:r w:rsidR="00932242" w:rsidRPr="00247425">
        <w:rPr>
          <w:sz w:val="20"/>
          <w:szCs w:val="20"/>
        </w:rPr>
        <w:t xml:space="preserve">The multiplier was identified as the average number of wells per permit based on the permitted allocation above 100,000 gpd (3.2 wells per permit) and below 100,000 gpd (1.4 wells per permit), representing the best available estimate of the number of impacted wells. Number of wells estimated is rounded to the nearest whole number. This figure will include the </w:t>
      </w:r>
      <w:proofErr w:type="gramStart"/>
      <w:r w:rsidR="00932242" w:rsidRPr="00247425">
        <w:rPr>
          <w:sz w:val="20"/>
          <w:szCs w:val="20"/>
        </w:rPr>
        <w:t>already-monitored</w:t>
      </w:r>
      <w:proofErr w:type="gramEnd"/>
      <w:r w:rsidR="00932242" w:rsidRPr="00247425">
        <w:rPr>
          <w:sz w:val="20"/>
          <w:szCs w:val="20"/>
        </w:rPr>
        <w:t xml:space="preserve"> 8” well(s), as there is not sufficient data to calculate an average number of wells per operation while excluding the well(s). Therefore, the total number of impacted wells is estimated to be less than that reported.</w:t>
      </w:r>
    </w:p>
    <w:p w14:paraId="265B80A9" w14:textId="44635DB1" w:rsidR="00033346" w:rsidRPr="009A2501" w:rsidRDefault="007836B1" w:rsidP="003F1099">
      <w:r w:rsidRPr="006232EC">
        <w:lastRenderedPageBreak/>
        <w:t xml:space="preserve">While the cost for individual permittees will vary based on the number of withdrawal points, to develop the total combined cost for the reporting requirements, the cost for </w:t>
      </w:r>
      <w:r w:rsidR="00575D4A" w:rsidRPr="006232EC">
        <w:t>permittees</w:t>
      </w:r>
      <w:r w:rsidRPr="006232EC">
        <w:t xml:space="preserve"> to complete and return the required forms </w:t>
      </w:r>
      <w:r w:rsidR="00E2418C" w:rsidRPr="006232EC">
        <w:t xml:space="preserve">was estimated </w:t>
      </w:r>
      <w:r w:rsidR="00687CE0" w:rsidRPr="006232EC">
        <w:t xml:space="preserve">for </w:t>
      </w:r>
      <w:r w:rsidR="003412D4" w:rsidRPr="006232EC">
        <w:t>non-agricultural and agricultural permittees.  For non-agricultural permittees, the Department</w:t>
      </w:r>
      <w:r w:rsidRPr="006232EC">
        <w:t xml:space="preserve"> estimated</w:t>
      </w:r>
      <w:r w:rsidR="003412D4" w:rsidRPr="006232EC">
        <w:t xml:space="preserve"> labor costs</w:t>
      </w:r>
      <w:r w:rsidRPr="006232EC">
        <w:t xml:space="preserve"> based on an hourly rate of $</w:t>
      </w:r>
      <w:r w:rsidR="007175CA" w:rsidRPr="006232EC">
        <w:t>34</w:t>
      </w:r>
      <w:r w:rsidRPr="006232EC">
        <w:t>/hour of work</w:t>
      </w:r>
      <w:r w:rsidR="00F621EB" w:rsidRPr="006232EC">
        <w:t xml:space="preserve">, which represents the </w:t>
      </w:r>
      <w:r w:rsidR="00F937C0" w:rsidRPr="006232EC">
        <w:t>average hourly earnings estimated by the U.S. Bureau of Labor Statistics in the “Total private average hourly earnings and weekly hours and earnings by state” for Florida, rounded to the nearest dollar</w:t>
      </w:r>
      <w:r w:rsidR="0043239B" w:rsidRPr="006232EC">
        <w:t xml:space="preserve"> </w:t>
      </w:r>
      <w:r w:rsidR="00F621EB" w:rsidRPr="006232EC">
        <w:t>for this administrative task</w:t>
      </w:r>
      <w:r w:rsidRPr="006232EC">
        <w:t xml:space="preserve">. The rate is multiplied by the hours necessary to complete each type of form, the frequency the form must be completed within the first five years of rule implementation, and the number of withdrawal points by permit size. It is estimated that completion of the form will take </w:t>
      </w:r>
      <w:r w:rsidR="009A2501" w:rsidRPr="006232EC">
        <w:t>one</w:t>
      </w:r>
      <w:r w:rsidRPr="006232EC">
        <w:t xml:space="preserve"> hour for each submittal</w:t>
      </w:r>
      <w:r w:rsidR="008C6729" w:rsidRPr="006232EC">
        <w:t xml:space="preserve">. </w:t>
      </w:r>
      <w:r w:rsidRPr="006232EC">
        <w:t xml:space="preserve">Additionally, it is estimated that monitoring each withdrawal point will take </w:t>
      </w:r>
      <w:r w:rsidR="009A2501" w:rsidRPr="006232EC">
        <w:t>one</w:t>
      </w:r>
      <w:r w:rsidRPr="006232EC">
        <w:t xml:space="preserve"> hour per month. Both Form 62-42.300(5)(c) and Form 62-42.300(5)(d), Flow Meter Accuracy Report Form and Alternative Method Flow Verification Report Form, respectively, will only occur once every 10 years after initial calibration or verification of the monitoring methods, so the costs to complete these forms will not be incurred within the first </w:t>
      </w:r>
      <w:r w:rsidR="009A2501" w:rsidRPr="006232EC">
        <w:t>five</w:t>
      </w:r>
      <w:r w:rsidRPr="006232EC">
        <w:t xml:space="preserve"> years of the Proposed Rule becoming effective.</w:t>
      </w:r>
      <w:r w:rsidR="005C6C01" w:rsidRPr="006232EC">
        <w:t xml:space="preserve"> The </w:t>
      </w:r>
      <w:r w:rsidR="00D04358" w:rsidRPr="006232EC">
        <w:t xml:space="preserve">estimated cost for </w:t>
      </w:r>
      <w:r w:rsidR="00566FD9" w:rsidRPr="006232EC">
        <w:t xml:space="preserve">the Reporting and Monitoring Requirements </w:t>
      </w:r>
      <w:r w:rsidR="00784219" w:rsidRPr="006232EC">
        <w:t xml:space="preserve">for </w:t>
      </w:r>
      <w:r w:rsidR="00D84848" w:rsidRPr="006232EC">
        <w:t>non-agricultural</w:t>
      </w:r>
      <w:r w:rsidR="005A5486" w:rsidRPr="006232EC">
        <w:t xml:space="preserve"> (non-Ag)</w:t>
      </w:r>
      <w:r w:rsidR="00D84848" w:rsidRPr="006232EC">
        <w:t xml:space="preserve"> permits </w:t>
      </w:r>
      <w:r w:rsidR="00566FD9" w:rsidRPr="006232EC">
        <w:t xml:space="preserve">within the first five years </w:t>
      </w:r>
      <w:r w:rsidR="00853EE2" w:rsidRPr="006232EC">
        <w:t xml:space="preserve">is summarized in </w:t>
      </w:r>
      <w:r w:rsidR="00853EE2" w:rsidRPr="006232EC">
        <w:rPr>
          <w:b/>
        </w:rPr>
        <w:t xml:space="preserve">Table </w:t>
      </w:r>
      <w:r w:rsidR="003A2497" w:rsidRPr="006232EC">
        <w:rPr>
          <w:b/>
        </w:rPr>
        <w:t>8</w:t>
      </w:r>
      <w:r w:rsidR="00561A60" w:rsidRPr="006232EC">
        <w:rPr>
          <w:b/>
        </w:rPr>
        <w:t>a</w:t>
      </w:r>
      <w:r w:rsidR="003412D4" w:rsidRPr="006232EC">
        <w:rPr>
          <w:b/>
        </w:rPr>
        <w:t xml:space="preserve">.  </w:t>
      </w:r>
      <w:r w:rsidR="003412D4" w:rsidRPr="006232EC">
        <w:t>For agricultural permittees</w:t>
      </w:r>
      <w:r w:rsidR="00D84848" w:rsidRPr="006232EC">
        <w:t>,</w:t>
      </w:r>
      <w:r w:rsidR="00561A60" w:rsidRPr="006232EC">
        <w:t xml:space="preserve"> </w:t>
      </w:r>
      <w:r w:rsidR="003412D4" w:rsidRPr="006232EC">
        <w:t xml:space="preserve">monitoring data can be </w:t>
      </w:r>
      <w:r w:rsidR="005E51A7" w:rsidRPr="006232EC">
        <w:t>collected</w:t>
      </w:r>
      <w:r w:rsidR="003412D4" w:rsidRPr="006232EC">
        <w:t xml:space="preserve"> through remote irrigation management and reporting. Cost-share funding </w:t>
      </w:r>
      <w:r w:rsidR="00A90473" w:rsidRPr="006232EC">
        <w:t xml:space="preserve">of 75% </w:t>
      </w:r>
      <w:r w:rsidR="003412D4" w:rsidRPr="006232EC">
        <w:t>is available for the installation of this equipment</w:t>
      </w:r>
      <w:r w:rsidR="00061CC7" w:rsidRPr="006232EC">
        <w:t xml:space="preserve"> and subscription costs</w:t>
      </w:r>
      <w:r w:rsidR="003412D4" w:rsidRPr="006232EC">
        <w:t xml:space="preserve">. </w:t>
      </w:r>
      <w:r w:rsidR="00CC4111" w:rsidRPr="006232EC">
        <w:t>T</w:t>
      </w:r>
      <w:r w:rsidR="00D84848" w:rsidRPr="006232EC">
        <w:t xml:space="preserve">he costs for </w:t>
      </w:r>
      <w:r w:rsidR="00F712F4" w:rsidRPr="006232EC">
        <w:t>agricultural</w:t>
      </w:r>
      <w:r w:rsidR="00D84848" w:rsidRPr="006232EC">
        <w:t xml:space="preserve"> permit</w:t>
      </w:r>
      <w:r w:rsidR="005A5486" w:rsidRPr="006232EC">
        <w:t>t</w:t>
      </w:r>
      <w:r w:rsidR="00F712F4" w:rsidRPr="006232EC">
        <w:t>ee</w:t>
      </w:r>
      <w:r w:rsidR="00D84848" w:rsidRPr="006232EC">
        <w:t xml:space="preserve">s </w:t>
      </w:r>
      <w:r w:rsidR="00EA65E4" w:rsidRPr="006232EC">
        <w:t>are</w:t>
      </w:r>
      <w:r w:rsidR="00CC4111" w:rsidRPr="006232EC">
        <w:t xml:space="preserve"> included </w:t>
      </w:r>
      <w:r w:rsidR="00421BAA" w:rsidRPr="006232EC">
        <w:t>in</w:t>
      </w:r>
      <w:r w:rsidR="00561A60" w:rsidRPr="006232EC">
        <w:rPr>
          <w:b/>
        </w:rPr>
        <w:t xml:space="preserve"> Table 8b</w:t>
      </w:r>
      <w:r w:rsidR="009A2501" w:rsidRPr="006232EC">
        <w:t>.</w:t>
      </w:r>
    </w:p>
    <w:p w14:paraId="11027620" w14:textId="30807B35" w:rsidR="00E97EFB" w:rsidRDefault="2D5E06B7" w:rsidP="2EB54D6D">
      <w:pPr>
        <w:pStyle w:val="Caption"/>
        <w:rPr>
          <w:sz w:val="24"/>
          <w:szCs w:val="24"/>
        </w:rPr>
      </w:pPr>
      <w:bookmarkStart w:id="52" w:name="_Toc211595037"/>
      <w:r>
        <w:t xml:space="preserve">Table </w:t>
      </w:r>
      <w:r w:rsidR="00E97EFB">
        <w:fldChar w:fldCharType="begin"/>
      </w:r>
      <w:r w:rsidR="00E97EFB">
        <w:instrText xml:space="preserve"> SEQ Table \* ARABIC </w:instrText>
      </w:r>
      <w:r w:rsidR="00E97EFB">
        <w:fldChar w:fldCharType="separate"/>
      </w:r>
      <w:r w:rsidR="3520FDDD">
        <w:t>8</w:t>
      </w:r>
      <w:r w:rsidR="00E97EFB">
        <w:fldChar w:fldCharType="end"/>
      </w:r>
      <w:r w:rsidR="2F8B36BA">
        <w:t>a</w:t>
      </w:r>
      <w:r w:rsidR="73CCDC76">
        <w:t xml:space="preserve">. </w:t>
      </w:r>
      <w:r w:rsidR="73CCDC76" w:rsidRPr="2EB54D6D">
        <w:rPr>
          <w:sz w:val="24"/>
          <w:szCs w:val="24"/>
        </w:rPr>
        <w:t>Costs for Water Use Monitoring and Reporting Requirements</w:t>
      </w:r>
      <w:r w:rsidR="29A6A8D3" w:rsidRPr="2EB54D6D">
        <w:rPr>
          <w:sz w:val="24"/>
          <w:szCs w:val="24"/>
        </w:rPr>
        <w:t xml:space="preserve"> for Permittees</w:t>
      </w:r>
      <w:r w:rsidR="59A4FF9F" w:rsidRPr="27A23866">
        <w:rPr>
          <w:sz w:val="24"/>
          <w:szCs w:val="24"/>
        </w:rPr>
        <w:t xml:space="preserve"> Other than Agriculture</w:t>
      </w:r>
      <w:bookmarkEnd w:id="52"/>
      <w:r w:rsidR="59A4FF9F" w:rsidRPr="27A23866">
        <w:rPr>
          <w:sz w:val="24"/>
          <w:szCs w:val="24"/>
        </w:rPr>
        <w:t xml:space="preserve">  </w:t>
      </w:r>
    </w:p>
    <w:tbl>
      <w:tblPr>
        <w:tblW w:w="5000" w:type="pct"/>
        <w:tblLook w:val="04A0" w:firstRow="1" w:lastRow="0" w:firstColumn="1" w:lastColumn="0" w:noHBand="0" w:noVBand="1"/>
        <w:tblDescription w:val="Table 8a. Costs for Water Use Monitoring and Reporting Requirements for Permittees Other than Agriculture"/>
      </w:tblPr>
      <w:tblGrid>
        <w:gridCol w:w="915"/>
        <w:gridCol w:w="1378"/>
        <w:gridCol w:w="1058"/>
        <w:gridCol w:w="1419"/>
        <w:gridCol w:w="1438"/>
        <w:gridCol w:w="1438"/>
        <w:gridCol w:w="1704"/>
      </w:tblGrid>
      <w:tr w:rsidR="00837039" w:rsidRPr="00C261F6" w14:paraId="449AC1D1" w14:textId="77777777" w:rsidTr="00B021E4">
        <w:trPr>
          <w:trHeight w:val="1502"/>
          <w:tblHeader/>
        </w:trPr>
        <w:tc>
          <w:tcPr>
            <w:tcW w:w="489"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2A90B5CD" w14:textId="77777777" w:rsidR="00C261F6" w:rsidRPr="003B4B38" w:rsidRDefault="00C261F6" w:rsidP="00C261F6">
            <w:pPr>
              <w:spacing w:after="0"/>
              <w:jc w:val="center"/>
              <w:rPr>
                <w:b/>
                <w:bCs/>
                <w:color w:val="000000"/>
                <w:sz w:val="20"/>
                <w:szCs w:val="20"/>
              </w:rPr>
            </w:pPr>
            <w:r w:rsidRPr="003B4B38">
              <w:rPr>
                <w:b/>
                <w:bCs/>
                <w:color w:val="000000"/>
                <w:sz w:val="20"/>
                <w:szCs w:val="20"/>
              </w:rPr>
              <w:t>Permit Size</w:t>
            </w:r>
          </w:p>
        </w:tc>
        <w:tc>
          <w:tcPr>
            <w:tcW w:w="737" w:type="pct"/>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0C9B3F4F" w14:textId="77777777" w:rsidR="00C261F6" w:rsidRPr="003B4B38" w:rsidRDefault="00C261F6" w:rsidP="00C261F6">
            <w:pPr>
              <w:spacing w:after="0"/>
              <w:jc w:val="center"/>
              <w:rPr>
                <w:b/>
                <w:bCs/>
                <w:color w:val="000000"/>
                <w:sz w:val="20"/>
                <w:szCs w:val="20"/>
              </w:rPr>
            </w:pPr>
            <w:r w:rsidRPr="003B4B38">
              <w:rPr>
                <w:b/>
                <w:bCs/>
                <w:color w:val="000000"/>
                <w:sz w:val="20"/>
                <w:szCs w:val="20"/>
              </w:rPr>
              <w:t>Form</w:t>
            </w:r>
          </w:p>
        </w:tc>
        <w:tc>
          <w:tcPr>
            <w:tcW w:w="566" w:type="pct"/>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3AD87844" w14:textId="7E1BBC0F" w:rsidR="00C261F6" w:rsidRPr="003B4B38" w:rsidRDefault="00C261F6" w:rsidP="00C261F6">
            <w:pPr>
              <w:spacing w:after="0"/>
              <w:jc w:val="center"/>
              <w:rPr>
                <w:b/>
                <w:bCs/>
                <w:color w:val="000000"/>
                <w:sz w:val="20"/>
                <w:szCs w:val="20"/>
              </w:rPr>
            </w:pPr>
            <w:r w:rsidRPr="003B4B38">
              <w:rPr>
                <w:b/>
                <w:bCs/>
                <w:color w:val="000000"/>
                <w:sz w:val="20"/>
                <w:szCs w:val="20"/>
              </w:rPr>
              <w:t xml:space="preserve">Number of </w:t>
            </w:r>
            <w:proofErr w:type="spellStart"/>
            <w:r w:rsidRPr="003B4B38">
              <w:rPr>
                <w:b/>
                <w:bCs/>
                <w:color w:val="000000"/>
                <w:sz w:val="20"/>
                <w:szCs w:val="20"/>
              </w:rPr>
              <w:t>Applic</w:t>
            </w:r>
            <w:proofErr w:type="spellEnd"/>
            <w:r w:rsidRPr="003B4B38">
              <w:rPr>
                <w:b/>
                <w:bCs/>
                <w:color w:val="000000"/>
                <w:sz w:val="20"/>
                <w:szCs w:val="20"/>
              </w:rPr>
              <w:t xml:space="preserve">-able </w:t>
            </w:r>
            <w:r w:rsidR="0071102F">
              <w:rPr>
                <w:b/>
                <w:bCs/>
                <w:color w:val="000000"/>
                <w:sz w:val="20"/>
                <w:szCs w:val="20"/>
              </w:rPr>
              <w:t xml:space="preserve">Non-Ag </w:t>
            </w:r>
            <w:r w:rsidRPr="003B4B38">
              <w:rPr>
                <w:b/>
                <w:bCs/>
                <w:color w:val="000000"/>
                <w:sz w:val="20"/>
                <w:szCs w:val="20"/>
              </w:rPr>
              <w:t>Permits</w:t>
            </w:r>
            <w:r w:rsidR="00203E7D" w:rsidRPr="00203E7D">
              <w:rPr>
                <w:b/>
                <w:bCs/>
                <w:color w:val="000000"/>
                <w:sz w:val="20"/>
                <w:szCs w:val="20"/>
                <w:vertAlign w:val="superscript"/>
              </w:rPr>
              <w:t>1</w:t>
            </w:r>
            <w:r w:rsidRPr="003B4B38">
              <w:rPr>
                <w:b/>
                <w:bCs/>
                <w:color w:val="000000"/>
                <w:sz w:val="20"/>
                <w:szCs w:val="20"/>
              </w:rPr>
              <w:br/>
              <w:t>(a)</w:t>
            </w:r>
          </w:p>
        </w:tc>
        <w:tc>
          <w:tcPr>
            <w:tcW w:w="759" w:type="pct"/>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1D8A95E2" w14:textId="77777777" w:rsidR="00C261F6" w:rsidRPr="003B4B38" w:rsidRDefault="00C261F6" w:rsidP="00C261F6">
            <w:pPr>
              <w:spacing w:after="0"/>
              <w:jc w:val="center"/>
              <w:rPr>
                <w:b/>
                <w:bCs/>
                <w:color w:val="000000"/>
                <w:sz w:val="20"/>
                <w:szCs w:val="20"/>
              </w:rPr>
            </w:pPr>
            <w:r w:rsidRPr="003B4B38">
              <w:rPr>
                <w:b/>
                <w:bCs/>
                <w:color w:val="000000"/>
                <w:sz w:val="20"/>
                <w:szCs w:val="20"/>
              </w:rPr>
              <w:t>Labor hours per year per requirement</w:t>
            </w:r>
            <w:r w:rsidRPr="003B4B38">
              <w:rPr>
                <w:b/>
                <w:bCs/>
                <w:color w:val="000000"/>
                <w:sz w:val="20"/>
                <w:szCs w:val="20"/>
              </w:rPr>
              <w:br/>
              <w:t>(b)</w:t>
            </w:r>
          </w:p>
        </w:tc>
        <w:tc>
          <w:tcPr>
            <w:tcW w:w="769" w:type="pct"/>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68A4B606" w14:textId="77777777" w:rsidR="00C261F6" w:rsidRPr="003B4B38" w:rsidRDefault="00C261F6" w:rsidP="00C261F6">
            <w:pPr>
              <w:spacing w:after="0"/>
              <w:jc w:val="center"/>
              <w:rPr>
                <w:b/>
                <w:bCs/>
                <w:color w:val="000000"/>
                <w:sz w:val="20"/>
                <w:szCs w:val="20"/>
              </w:rPr>
            </w:pPr>
            <w:r w:rsidRPr="003B4B38">
              <w:rPr>
                <w:b/>
                <w:bCs/>
                <w:color w:val="000000"/>
                <w:sz w:val="20"/>
                <w:szCs w:val="20"/>
              </w:rPr>
              <w:t>Per Unit</w:t>
            </w:r>
            <w:r w:rsidRPr="003B4B38">
              <w:rPr>
                <w:b/>
                <w:bCs/>
                <w:color w:val="000000"/>
                <w:sz w:val="20"/>
                <w:szCs w:val="20"/>
              </w:rPr>
              <w:br/>
              <w:t>(c)</w:t>
            </w:r>
          </w:p>
        </w:tc>
        <w:tc>
          <w:tcPr>
            <w:tcW w:w="769" w:type="pct"/>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11E7E37E" w14:textId="0C111330" w:rsidR="00C261F6" w:rsidRPr="003B4B38" w:rsidRDefault="00C261F6" w:rsidP="00C261F6">
            <w:pPr>
              <w:spacing w:after="0"/>
              <w:jc w:val="center"/>
              <w:rPr>
                <w:b/>
                <w:bCs/>
                <w:color w:val="000000"/>
                <w:sz w:val="20"/>
                <w:szCs w:val="20"/>
              </w:rPr>
            </w:pPr>
            <w:r w:rsidRPr="003B4B38">
              <w:rPr>
                <w:b/>
                <w:bCs/>
                <w:color w:val="000000"/>
                <w:sz w:val="20"/>
                <w:szCs w:val="20"/>
              </w:rPr>
              <w:t xml:space="preserve">Total estimated average labor cost per permit (b x c x </w:t>
            </w:r>
            <w:r w:rsidR="00C225D6">
              <w:rPr>
                <w:b/>
                <w:bCs/>
                <w:color w:val="000000"/>
                <w:sz w:val="20"/>
                <w:szCs w:val="20"/>
              </w:rPr>
              <w:t>(</w:t>
            </w:r>
            <w:r w:rsidR="002D66B3">
              <w:rPr>
                <w:b/>
                <w:bCs/>
                <w:color w:val="000000"/>
                <w:sz w:val="20"/>
                <w:szCs w:val="20"/>
              </w:rPr>
              <w:t>$</w:t>
            </w:r>
            <w:r w:rsidR="00F937C0">
              <w:rPr>
                <w:b/>
                <w:bCs/>
                <w:color w:val="000000"/>
                <w:sz w:val="20"/>
                <w:szCs w:val="20"/>
              </w:rPr>
              <w:t>34</w:t>
            </w:r>
            <w:r w:rsidRPr="003B4B38">
              <w:rPr>
                <w:b/>
                <w:bCs/>
                <w:color w:val="000000"/>
                <w:sz w:val="20"/>
                <w:szCs w:val="20"/>
              </w:rPr>
              <w:t>/</w:t>
            </w:r>
            <w:proofErr w:type="spellStart"/>
            <w:r w:rsidRPr="003B4B38">
              <w:rPr>
                <w:b/>
                <w:bCs/>
                <w:color w:val="000000"/>
                <w:sz w:val="20"/>
                <w:szCs w:val="20"/>
              </w:rPr>
              <w:t>hr</w:t>
            </w:r>
            <w:proofErr w:type="spellEnd"/>
            <w:r w:rsidRPr="003B4B38">
              <w:rPr>
                <w:b/>
                <w:bCs/>
                <w:color w:val="000000"/>
                <w:sz w:val="20"/>
                <w:szCs w:val="20"/>
              </w:rPr>
              <w:t>) (d)</w:t>
            </w:r>
          </w:p>
        </w:tc>
        <w:tc>
          <w:tcPr>
            <w:tcW w:w="912" w:type="pct"/>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080F0E0D" w14:textId="77777777" w:rsidR="00C261F6" w:rsidRPr="003B4B38" w:rsidRDefault="00C261F6" w:rsidP="00C261F6">
            <w:pPr>
              <w:spacing w:after="0"/>
              <w:jc w:val="center"/>
              <w:rPr>
                <w:b/>
                <w:bCs/>
                <w:color w:val="000000"/>
                <w:sz w:val="20"/>
                <w:szCs w:val="20"/>
              </w:rPr>
            </w:pPr>
            <w:r w:rsidRPr="003B4B38">
              <w:rPr>
                <w:b/>
                <w:bCs/>
                <w:color w:val="000000"/>
                <w:sz w:val="20"/>
                <w:szCs w:val="20"/>
              </w:rPr>
              <w:t>Total estimated average labor cost for all applicable permits over five years</w:t>
            </w:r>
            <w:r w:rsidRPr="003B4B38">
              <w:rPr>
                <w:b/>
                <w:bCs/>
                <w:color w:val="000000"/>
                <w:sz w:val="20"/>
                <w:szCs w:val="20"/>
              </w:rPr>
              <w:br/>
              <w:t>(a x d x 5)</w:t>
            </w:r>
          </w:p>
        </w:tc>
      </w:tr>
      <w:tr w:rsidR="0071102F" w:rsidRPr="00C261F6" w14:paraId="16719892" w14:textId="77777777" w:rsidTr="00B021E4">
        <w:trPr>
          <w:trHeight w:val="782"/>
          <w:tblHeader/>
        </w:trPr>
        <w:tc>
          <w:tcPr>
            <w:tcW w:w="489" w:type="pct"/>
            <w:vMerge w:val="restart"/>
            <w:tcBorders>
              <w:top w:val="single" w:sz="4" w:space="0" w:color="auto"/>
              <w:left w:val="single" w:sz="4" w:space="0" w:color="auto"/>
              <w:bottom w:val="single" w:sz="4" w:space="0" w:color="auto"/>
              <w:right w:val="single" w:sz="4" w:space="0" w:color="auto"/>
            </w:tcBorders>
            <w:vAlign w:val="center"/>
            <w:hideMark/>
          </w:tcPr>
          <w:p w14:paraId="000A5881" w14:textId="77777777" w:rsidR="009803BF" w:rsidRPr="00C261F6" w:rsidRDefault="009803BF" w:rsidP="009803BF">
            <w:pPr>
              <w:spacing w:after="0"/>
              <w:jc w:val="center"/>
              <w:rPr>
                <w:color w:val="000000"/>
                <w:sz w:val="20"/>
                <w:szCs w:val="20"/>
              </w:rPr>
            </w:pPr>
            <w:r w:rsidRPr="00C261F6">
              <w:rPr>
                <w:color w:val="000000"/>
                <w:sz w:val="20"/>
                <w:szCs w:val="20"/>
              </w:rPr>
              <w:t>≤ 100,000 gpd</w:t>
            </w:r>
          </w:p>
        </w:tc>
        <w:tc>
          <w:tcPr>
            <w:tcW w:w="737" w:type="pct"/>
            <w:vMerge w:val="restart"/>
            <w:tcBorders>
              <w:top w:val="single" w:sz="4" w:space="0" w:color="auto"/>
              <w:left w:val="single" w:sz="4" w:space="0" w:color="auto"/>
              <w:bottom w:val="single" w:sz="4" w:space="0" w:color="auto"/>
              <w:right w:val="single" w:sz="4" w:space="0" w:color="auto"/>
            </w:tcBorders>
            <w:vAlign w:val="center"/>
            <w:hideMark/>
          </w:tcPr>
          <w:p w14:paraId="27F1FDB8" w14:textId="77777777" w:rsidR="009803BF" w:rsidRPr="00C261F6" w:rsidRDefault="009803BF" w:rsidP="009803BF">
            <w:pPr>
              <w:spacing w:after="0"/>
              <w:jc w:val="center"/>
              <w:rPr>
                <w:color w:val="000000"/>
                <w:sz w:val="20"/>
                <w:szCs w:val="20"/>
              </w:rPr>
            </w:pPr>
            <w:r w:rsidRPr="00C261F6">
              <w:rPr>
                <w:color w:val="000000"/>
                <w:sz w:val="20"/>
                <w:szCs w:val="20"/>
              </w:rPr>
              <w:t>Form 62-42.300(5)(b). Annual Statement of Continuing Use (annual submittal)</w:t>
            </w:r>
          </w:p>
        </w:tc>
        <w:tc>
          <w:tcPr>
            <w:tcW w:w="566" w:type="pct"/>
            <w:vMerge w:val="restart"/>
            <w:tcBorders>
              <w:top w:val="single" w:sz="4" w:space="0" w:color="auto"/>
              <w:left w:val="single" w:sz="4" w:space="0" w:color="auto"/>
              <w:bottom w:val="single" w:sz="4" w:space="0" w:color="auto"/>
              <w:right w:val="single" w:sz="4" w:space="0" w:color="auto"/>
            </w:tcBorders>
            <w:vAlign w:val="center"/>
            <w:hideMark/>
          </w:tcPr>
          <w:p w14:paraId="099F3FCF" w14:textId="1064A377" w:rsidR="00C936FE" w:rsidRPr="00B855DF" w:rsidRDefault="0005703B" w:rsidP="009803BF">
            <w:pPr>
              <w:spacing w:after="0"/>
              <w:jc w:val="center"/>
              <w:rPr>
                <w:color w:val="000000" w:themeColor="text1"/>
                <w:sz w:val="20"/>
                <w:szCs w:val="20"/>
              </w:rPr>
            </w:pPr>
            <w:r>
              <w:rPr>
                <w:color w:val="000000" w:themeColor="text1"/>
                <w:sz w:val="20"/>
                <w:szCs w:val="20"/>
              </w:rPr>
              <w:t>154–</w:t>
            </w:r>
            <w:r w:rsidR="009803BF">
              <w:rPr>
                <w:color w:val="000000" w:themeColor="text1"/>
                <w:sz w:val="20"/>
                <w:szCs w:val="20"/>
              </w:rPr>
              <w:t>189</w:t>
            </w:r>
          </w:p>
        </w:tc>
        <w:tc>
          <w:tcPr>
            <w:tcW w:w="759" w:type="pct"/>
            <w:tcBorders>
              <w:top w:val="single" w:sz="4" w:space="0" w:color="auto"/>
              <w:left w:val="nil"/>
              <w:bottom w:val="single" w:sz="4" w:space="0" w:color="auto"/>
              <w:right w:val="single" w:sz="4" w:space="0" w:color="auto"/>
            </w:tcBorders>
            <w:vAlign w:val="center"/>
            <w:hideMark/>
          </w:tcPr>
          <w:p w14:paraId="3D5F9FA6" w14:textId="77777777" w:rsidR="009803BF" w:rsidRPr="00C261F6" w:rsidRDefault="009803BF" w:rsidP="009803BF">
            <w:pPr>
              <w:spacing w:after="0"/>
              <w:jc w:val="center"/>
              <w:rPr>
                <w:color w:val="000000"/>
                <w:sz w:val="20"/>
                <w:szCs w:val="20"/>
              </w:rPr>
            </w:pPr>
            <w:r w:rsidRPr="00C261F6">
              <w:rPr>
                <w:color w:val="000000"/>
                <w:sz w:val="20"/>
                <w:szCs w:val="20"/>
              </w:rPr>
              <w:t>1 hour for reporting per year per permit</w:t>
            </w:r>
          </w:p>
        </w:tc>
        <w:tc>
          <w:tcPr>
            <w:tcW w:w="769" w:type="pct"/>
            <w:tcBorders>
              <w:top w:val="single" w:sz="4" w:space="0" w:color="auto"/>
              <w:left w:val="nil"/>
              <w:bottom w:val="single" w:sz="4" w:space="0" w:color="auto"/>
              <w:right w:val="single" w:sz="4" w:space="0" w:color="auto"/>
            </w:tcBorders>
            <w:vAlign w:val="center"/>
            <w:hideMark/>
          </w:tcPr>
          <w:p w14:paraId="187C66AB" w14:textId="02593891" w:rsidR="009803BF" w:rsidRPr="00C261F6" w:rsidRDefault="009803BF" w:rsidP="009803BF">
            <w:pPr>
              <w:spacing w:after="0"/>
              <w:jc w:val="center"/>
              <w:rPr>
                <w:color w:val="000000"/>
                <w:sz w:val="20"/>
                <w:szCs w:val="20"/>
              </w:rPr>
            </w:pPr>
            <w:r w:rsidRPr="00C261F6">
              <w:rPr>
                <w:color w:val="000000"/>
                <w:sz w:val="20"/>
                <w:szCs w:val="20"/>
              </w:rPr>
              <w:t>Per permit</w:t>
            </w:r>
          </w:p>
        </w:tc>
        <w:tc>
          <w:tcPr>
            <w:tcW w:w="769" w:type="pct"/>
            <w:tcBorders>
              <w:top w:val="single" w:sz="4" w:space="0" w:color="auto"/>
              <w:left w:val="nil"/>
              <w:bottom w:val="single" w:sz="4" w:space="0" w:color="auto"/>
              <w:right w:val="single" w:sz="4" w:space="0" w:color="auto"/>
            </w:tcBorders>
            <w:vAlign w:val="center"/>
            <w:hideMark/>
          </w:tcPr>
          <w:p w14:paraId="777B6CE8" w14:textId="5936EBAD" w:rsidR="009803BF" w:rsidRPr="00C261F6" w:rsidRDefault="009803BF" w:rsidP="009803BF">
            <w:pPr>
              <w:spacing w:after="0"/>
              <w:jc w:val="center"/>
              <w:rPr>
                <w:color w:val="000000"/>
                <w:sz w:val="20"/>
                <w:szCs w:val="20"/>
              </w:rPr>
            </w:pPr>
            <w:r>
              <w:rPr>
                <w:color w:val="000000"/>
                <w:sz w:val="20"/>
                <w:szCs w:val="20"/>
              </w:rPr>
              <w:t>$</w:t>
            </w:r>
            <w:r w:rsidR="00510372">
              <w:rPr>
                <w:color w:val="000000"/>
                <w:sz w:val="20"/>
                <w:szCs w:val="20"/>
              </w:rPr>
              <w:t>34</w:t>
            </w:r>
          </w:p>
        </w:tc>
        <w:tc>
          <w:tcPr>
            <w:tcW w:w="912" w:type="pct"/>
            <w:tcBorders>
              <w:top w:val="single" w:sz="4" w:space="0" w:color="auto"/>
              <w:left w:val="nil"/>
              <w:bottom w:val="single" w:sz="4" w:space="0" w:color="auto"/>
              <w:right w:val="single" w:sz="4" w:space="0" w:color="auto"/>
            </w:tcBorders>
            <w:vAlign w:val="center"/>
            <w:hideMark/>
          </w:tcPr>
          <w:p w14:paraId="550E08BA" w14:textId="2AF2C3BB" w:rsidR="009803BF" w:rsidRPr="00C261F6" w:rsidRDefault="009803BF" w:rsidP="009803BF">
            <w:pPr>
              <w:spacing w:after="0"/>
              <w:jc w:val="center"/>
              <w:rPr>
                <w:color w:val="000000"/>
                <w:sz w:val="20"/>
                <w:szCs w:val="20"/>
              </w:rPr>
            </w:pPr>
            <w:r>
              <w:rPr>
                <w:color w:val="000000"/>
                <w:sz w:val="20"/>
                <w:szCs w:val="20"/>
              </w:rPr>
              <w:t>$</w:t>
            </w:r>
            <w:r w:rsidR="00FF2D16">
              <w:rPr>
                <w:color w:val="000000"/>
                <w:sz w:val="20"/>
                <w:szCs w:val="20"/>
              </w:rPr>
              <w:t>26,180–$</w:t>
            </w:r>
            <w:r w:rsidR="00C92C7F" w:rsidRPr="00C92C7F">
              <w:rPr>
                <w:color w:val="000000"/>
                <w:sz w:val="20"/>
                <w:szCs w:val="20"/>
              </w:rPr>
              <w:t>32,130</w:t>
            </w:r>
          </w:p>
        </w:tc>
      </w:tr>
      <w:tr w:rsidR="0071102F" w:rsidRPr="00C261F6" w14:paraId="15EEF242" w14:textId="77777777" w:rsidTr="00B021E4">
        <w:trPr>
          <w:trHeight w:val="476"/>
          <w:tblHeader/>
        </w:trPr>
        <w:tc>
          <w:tcPr>
            <w:tcW w:w="489" w:type="pct"/>
            <w:vMerge/>
            <w:tcBorders>
              <w:top w:val="single" w:sz="4" w:space="0" w:color="auto"/>
              <w:left w:val="single" w:sz="4" w:space="0" w:color="auto"/>
              <w:bottom w:val="single" w:sz="4" w:space="0" w:color="auto"/>
              <w:right w:val="single" w:sz="4" w:space="0" w:color="auto"/>
            </w:tcBorders>
            <w:vAlign w:val="center"/>
            <w:hideMark/>
          </w:tcPr>
          <w:p w14:paraId="1EF6DA14" w14:textId="77777777" w:rsidR="009803BF" w:rsidRPr="00C261F6" w:rsidRDefault="009803BF" w:rsidP="009803BF">
            <w:pPr>
              <w:spacing w:after="0"/>
              <w:jc w:val="center"/>
              <w:rPr>
                <w:color w:val="000000"/>
                <w:sz w:val="20"/>
                <w:szCs w:val="20"/>
              </w:rPr>
            </w:pPr>
          </w:p>
        </w:tc>
        <w:tc>
          <w:tcPr>
            <w:tcW w:w="737" w:type="pct"/>
            <w:vMerge/>
            <w:tcBorders>
              <w:top w:val="single" w:sz="4" w:space="0" w:color="auto"/>
              <w:left w:val="single" w:sz="4" w:space="0" w:color="auto"/>
              <w:bottom w:val="single" w:sz="4" w:space="0" w:color="auto"/>
              <w:right w:val="single" w:sz="4" w:space="0" w:color="auto"/>
            </w:tcBorders>
            <w:vAlign w:val="center"/>
            <w:hideMark/>
          </w:tcPr>
          <w:p w14:paraId="7F18FE37" w14:textId="77777777" w:rsidR="009803BF" w:rsidRPr="00C261F6" w:rsidRDefault="009803BF" w:rsidP="009803BF">
            <w:pPr>
              <w:spacing w:after="0"/>
              <w:jc w:val="center"/>
              <w:rPr>
                <w:color w:val="000000"/>
                <w:sz w:val="20"/>
                <w:szCs w:val="20"/>
              </w:rPr>
            </w:pPr>
          </w:p>
        </w:tc>
        <w:tc>
          <w:tcPr>
            <w:tcW w:w="566" w:type="pct"/>
            <w:vMerge/>
            <w:tcBorders>
              <w:top w:val="single" w:sz="4" w:space="0" w:color="auto"/>
              <w:left w:val="single" w:sz="4" w:space="0" w:color="auto"/>
              <w:bottom w:val="single" w:sz="4" w:space="0" w:color="auto"/>
              <w:right w:val="single" w:sz="4" w:space="0" w:color="auto"/>
            </w:tcBorders>
            <w:vAlign w:val="center"/>
            <w:hideMark/>
          </w:tcPr>
          <w:p w14:paraId="7CDD72B9" w14:textId="77777777" w:rsidR="009803BF" w:rsidRPr="00C261F6" w:rsidRDefault="009803BF" w:rsidP="009803BF">
            <w:pPr>
              <w:spacing w:after="0"/>
              <w:jc w:val="center"/>
              <w:rPr>
                <w:color w:val="000000"/>
                <w:sz w:val="20"/>
                <w:szCs w:val="20"/>
              </w:rPr>
            </w:pPr>
          </w:p>
        </w:tc>
        <w:tc>
          <w:tcPr>
            <w:tcW w:w="759" w:type="pct"/>
            <w:tcBorders>
              <w:top w:val="single" w:sz="4" w:space="0" w:color="auto"/>
              <w:left w:val="single" w:sz="4" w:space="0" w:color="auto"/>
              <w:bottom w:val="single" w:sz="4" w:space="0" w:color="auto"/>
              <w:right w:val="single" w:sz="4" w:space="0" w:color="auto"/>
            </w:tcBorders>
            <w:vAlign w:val="center"/>
            <w:hideMark/>
          </w:tcPr>
          <w:p w14:paraId="56870F07" w14:textId="77777777" w:rsidR="009803BF" w:rsidRPr="00C261F6" w:rsidRDefault="009803BF" w:rsidP="009803BF">
            <w:pPr>
              <w:spacing w:after="0"/>
              <w:jc w:val="center"/>
              <w:rPr>
                <w:color w:val="000000"/>
                <w:sz w:val="20"/>
                <w:szCs w:val="20"/>
              </w:rPr>
            </w:pPr>
            <w:r w:rsidRPr="00C261F6">
              <w:rPr>
                <w:color w:val="000000"/>
                <w:sz w:val="20"/>
                <w:szCs w:val="20"/>
              </w:rPr>
              <w:t>12 hours monitoring per well per year</w:t>
            </w:r>
          </w:p>
        </w:tc>
        <w:tc>
          <w:tcPr>
            <w:tcW w:w="769" w:type="pct"/>
            <w:tcBorders>
              <w:top w:val="single" w:sz="4" w:space="0" w:color="auto"/>
              <w:left w:val="single" w:sz="4" w:space="0" w:color="auto"/>
              <w:bottom w:val="single" w:sz="4" w:space="0" w:color="auto"/>
              <w:right w:val="single" w:sz="4" w:space="0" w:color="auto"/>
            </w:tcBorders>
            <w:vAlign w:val="center"/>
            <w:hideMark/>
          </w:tcPr>
          <w:p w14:paraId="16586812" w14:textId="77777777" w:rsidR="009803BF" w:rsidRPr="00C261F6" w:rsidRDefault="009803BF" w:rsidP="009803BF">
            <w:pPr>
              <w:spacing w:after="0"/>
              <w:jc w:val="center"/>
              <w:rPr>
                <w:color w:val="000000"/>
                <w:sz w:val="20"/>
                <w:szCs w:val="20"/>
              </w:rPr>
            </w:pPr>
            <w:r w:rsidRPr="00C261F6">
              <w:rPr>
                <w:color w:val="000000"/>
                <w:sz w:val="20"/>
                <w:szCs w:val="20"/>
              </w:rPr>
              <w:t>Per withdrawal point (x 1.4 per permit)</w:t>
            </w:r>
          </w:p>
        </w:tc>
        <w:tc>
          <w:tcPr>
            <w:tcW w:w="769" w:type="pct"/>
            <w:tcBorders>
              <w:top w:val="single" w:sz="4" w:space="0" w:color="auto"/>
              <w:left w:val="single" w:sz="4" w:space="0" w:color="auto"/>
              <w:bottom w:val="single" w:sz="4" w:space="0" w:color="auto"/>
              <w:right w:val="single" w:sz="4" w:space="0" w:color="auto"/>
            </w:tcBorders>
            <w:vAlign w:val="center"/>
            <w:hideMark/>
          </w:tcPr>
          <w:p w14:paraId="589D3CED" w14:textId="164C58DE" w:rsidR="009803BF" w:rsidRPr="00C261F6" w:rsidRDefault="009803BF" w:rsidP="009803BF">
            <w:pPr>
              <w:spacing w:after="0"/>
              <w:jc w:val="center"/>
              <w:rPr>
                <w:color w:val="000000"/>
                <w:sz w:val="20"/>
                <w:szCs w:val="20"/>
              </w:rPr>
            </w:pPr>
            <w:r>
              <w:rPr>
                <w:color w:val="000000"/>
                <w:sz w:val="20"/>
                <w:szCs w:val="20"/>
              </w:rPr>
              <w:t>$</w:t>
            </w:r>
            <w:r w:rsidR="00E32DC5">
              <w:rPr>
                <w:color w:val="000000"/>
                <w:sz w:val="20"/>
                <w:szCs w:val="20"/>
              </w:rPr>
              <w:t>571</w:t>
            </w:r>
          </w:p>
        </w:tc>
        <w:tc>
          <w:tcPr>
            <w:tcW w:w="912" w:type="pct"/>
            <w:tcBorders>
              <w:top w:val="single" w:sz="4" w:space="0" w:color="auto"/>
              <w:left w:val="single" w:sz="4" w:space="0" w:color="auto"/>
              <w:bottom w:val="single" w:sz="4" w:space="0" w:color="auto"/>
              <w:right w:val="single" w:sz="4" w:space="0" w:color="auto"/>
            </w:tcBorders>
            <w:vAlign w:val="center"/>
            <w:hideMark/>
          </w:tcPr>
          <w:p w14:paraId="23372764" w14:textId="7939C0E7" w:rsidR="009803BF" w:rsidRPr="00C261F6" w:rsidRDefault="00FF2D16" w:rsidP="009803BF">
            <w:pPr>
              <w:spacing w:after="0"/>
              <w:jc w:val="center"/>
              <w:rPr>
                <w:color w:val="000000"/>
                <w:sz w:val="20"/>
                <w:szCs w:val="20"/>
              </w:rPr>
            </w:pPr>
            <w:r>
              <w:rPr>
                <w:color w:val="000000"/>
                <w:sz w:val="20"/>
                <w:szCs w:val="20"/>
              </w:rPr>
              <w:t>$439,824–$539,784</w:t>
            </w:r>
          </w:p>
        </w:tc>
      </w:tr>
      <w:tr w:rsidR="0071102F" w:rsidRPr="00C261F6" w14:paraId="15B3FE12" w14:textId="77777777" w:rsidTr="00783C2D">
        <w:trPr>
          <w:trHeight w:val="953"/>
          <w:tblHeader/>
        </w:trPr>
        <w:tc>
          <w:tcPr>
            <w:tcW w:w="489" w:type="pct"/>
            <w:vMerge w:val="restart"/>
            <w:tcBorders>
              <w:top w:val="single" w:sz="4" w:space="0" w:color="auto"/>
              <w:left w:val="single" w:sz="4" w:space="0" w:color="auto"/>
              <w:bottom w:val="single" w:sz="4" w:space="0" w:color="auto"/>
              <w:right w:val="single" w:sz="4" w:space="0" w:color="auto"/>
            </w:tcBorders>
            <w:vAlign w:val="center"/>
            <w:hideMark/>
          </w:tcPr>
          <w:p w14:paraId="0AD09A08" w14:textId="77777777" w:rsidR="009803BF" w:rsidRPr="00C261F6" w:rsidRDefault="009803BF" w:rsidP="009803BF">
            <w:pPr>
              <w:spacing w:after="0"/>
              <w:jc w:val="center"/>
              <w:rPr>
                <w:color w:val="000000"/>
                <w:sz w:val="20"/>
                <w:szCs w:val="20"/>
              </w:rPr>
            </w:pPr>
            <w:r w:rsidRPr="00C261F6">
              <w:rPr>
                <w:color w:val="000000"/>
                <w:sz w:val="20"/>
                <w:szCs w:val="20"/>
              </w:rPr>
              <w:t>&gt; 100,000 gpd</w:t>
            </w:r>
          </w:p>
        </w:tc>
        <w:tc>
          <w:tcPr>
            <w:tcW w:w="737" w:type="pct"/>
            <w:vMerge w:val="restart"/>
            <w:tcBorders>
              <w:top w:val="single" w:sz="4" w:space="0" w:color="auto"/>
              <w:left w:val="single" w:sz="4" w:space="0" w:color="auto"/>
              <w:bottom w:val="single" w:sz="4" w:space="0" w:color="auto"/>
              <w:right w:val="single" w:sz="4" w:space="0" w:color="auto"/>
            </w:tcBorders>
            <w:vAlign w:val="center"/>
            <w:hideMark/>
          </w:tcPr>
          <w:p w14:paraId="7FB1E664" w14:textId="77777777" w:rsidR="009803BF" w:rsidRPr="00C261F6" w:rsidRDefault="009803BF" w:rsidP="009803BF">
            <w:pPr>
              <w:spacing w:after="0"/>
              <w:jc w:val="center"/>
              <w:rPr>
                <w:color w:val="000000"/>
                <w:sz w:val="20"/>
                <w:szCs w:val="20"/>
              </w:rPr>
            </w:pPr>
            <w:r w:rsidRPr="00C261F6">
              <w:rPr>
                <w:color w:val="000000"/>
                <w:sz w:val="20"/>
                <w:szCs w:val="20"/>
              </w:rPr>
              <w:t>Form 62-42.300(5)(a). Water Use/</w:t>
            </w:r>
            <w:proofErr w:type="spellStart"/>
            <w:r w:rsidRPr="00C261F6">
              <w:rPr>
                <w:color w:val="000000"/>
                <w:sz w:val="20"/>
                <w:szCs w:val="20"/>
              </w:rPr>
              <w:t>Pumpage</w:t>
            </w:r>
            <w:proofErr w:type="spellEnd"/>
            <w:r w:rsidRPr="00C261F6">
              <w:rPr>
                <w:color w:val="000000"/>
                <w:sz w:val="20"/>
                <w:szCs w:val="20"/>
              </w:rPr>
              <w:t xml:space="preserve"> Report Form (EN-50) (biannual submittal)</w:t>
            </w:r>
          </w:p>
        </w:tc>
        <w:tc>
          <w:tcPr>
            <w:tcW w:w="566" w:type="pct"/>
            <w:vMerge w:val="restart"/>
            <w:tcBorders>
              <w:top w:val="single" w:sz="4" w:space="0" w:color="auto"/>
              <w:left w:val="single" w:sz="4" w:space="0" w:color="auto"/>
              <w:bottom w:val="single" w:sz="4" w:space="0" w:color="auto"/>
              <w:right w:val="single" w:sz="4" w:space="0" w:color="auto"/>
            </w:tcBorders>
            <w:vAlign w:val="center"/>
            <w:hideMark/>
          </w:tcPr>
          <w:p w14:paraId="72C2D6FF" w14:textId="2C3084E9" w:rsidR="009803BF" w:rsidRPr="00C261F6" w:rsidRDefault="00FF2D16" w:rsidP="009803BF">
            <w:pPr>
              <w:spacing w:after="0"/>
              <w:jc w:val="center"/>
              <w:rPr>
                <w:color w:val="000000" w:themeColor="text1"/>
                <w:sz w:val="20"/>
                <w:szCs w:val="20"/>
              </w:rPr>
            </w:pPr>
            <w:r>
              <w:rPr>
                <w:color w:val="000000" w:themeColor="text1"/>
                <w:sz w:val="20"/>
                <w:szCs w:val="20"/>
              </w:rPr>
              <w:t>23–45</w:t>
            </w:r>
          </w:p>
          <w:p w14:paraId="66E08116" w14:textId="2588A2EA" w:rsidR="009803BF" w:rsidRPr="00C261F6" w:rsidRDefault="009803BF" w:rsidP="009803BF">
            <w:pPr>
              <w:spacing w:after="0"/>
              <w:jc w:val="center"/>
              <w:rPr>
                <w:color w:val="000000"/>
                <w:sz w:val="20"/>
                <w:szCs w:val="20"/>
              </w:rPr>
            </w:pPr>
          </w:p>
        </w:tc>
        <w:tc>
          <w:tcPr>
            <w:tcW w:w="759" w:type="pct"/>
            <w:tcBorders>
              <w:top w:val="single" w:sz="4" w:space="0" w:color="auto"/>
              <w:left w:val="nil"/>
              <w:bottom w:val="single" w:sz="4" w:space="0" w:color="auto"/>
              <w:right w:val="single" w:sz="4" w:space="0" w:color="auto"/>
            </w:tcBorders>
            <w:vAlign w:val="center"/>
            <w:hideMark/>
          </w:tcPr>
          <w:p w14:paraId="4DC52573" w14:textId="77777777" w:rsidR="009803BF" w:rsidRPr="00C261F6" w:rsidRDefault="009803BF" w:rsidP="009803BF">
            <w:pPr>
              <w:spacing w:after="0"/>
              <w:jc w:val="center"/>
              <w:rPr>
                <w:color w:val="000000"/>
                <w:sz w:val="20"/>
                <w:szCs w:val="20"/>
              </w:rPr>
            </w:pPr>
            <w:r w:rsidRPr="00C261F6">
              <w:rPr>
                <w:color w:val="000000"/>
                <w:sz w:val="20"/>
                <w:szCs w:val="20"/>
              </w:rPr>
              <w:t>2 hours for reporting per year per permit</w:t>
            </w:r>
          </w:p>
        </w:tc>
        <w:tc>
          <w:tcPr>
            <w:tcW w:w="769" w:type="pct"/>
            <w:tcBorders>
              <w:top w:val="single" w:sz="4" w:space="0" w:color="auto"/>
              <w:left w:val="nil"/>
              <w:bottom w:val="single" w:sz="4" w:space="0" w:color="auto"/>
              <w:right w:val="single" w:sz="4" w:space="0" w:color="auto"/>
            </w:tcBorders>
            <w:vAlign w:val="center"/>
            <w:hideMark/>
          </w:tcPr>
          <w:p w14:paraId="1F3A7B4E" w14:textId="7D92BDD2" w:rsidR="009803BF" w:rsidRPr="00C261F6" w:rsidRDefault="009803BF" w:rsidP="009803BF">
            <w:pPr>
              <w:spacing w:after="0"/>
              <w:jc w:val="center"/>
              <w:rPr>
                <w:color w:val="000000"/>
                <w:sz w:val="20"/>
                <w:szCs w:val="20"/>
              </w:rPr>
            </w:pPr>
            <w:r w:rsidRPr="00C261F6">
              <w:rPr>
                <w:color w:val="000000"/>
                <w:sz w:val="20"/>
                <w:szCs w:val="20"/>
              </w:rPr>
              <w:t>Per permit</w:t>
            </w:r>
          </w:p>
        </w:tc>
        <w:tc>
          <w:tcPr>
            <w:tcW w:w="769" w:type="pct"/>
            <w:tcBorders>
              <w:top w:val="single" w:sz="4" w:space="0" w:color="auto"/>
              <w:left w:val="nil"/>
              <w:bottom w:val="single" w:sz="4" w:space="0" w:color="auto"/>
              <w:right w:val="single" w:sz="4" w:space="0" w:color="auto"/>
            </w:tcBorders>
            <w:vAlign w:val="center"/>
            <w:hideMark/>
          </w:tcPr>
          <w:p w14:paraId="2199209A" w14:textId="34D16ACF" w:rsidR="009803BF" w:rsidRPr="00C261F6" w:rsidRDefault="009803BF" w:rsidP="009803BF">
            <w:pPr>
              <w:spacing w:after="0"/>
              <w:jc w:val="center"/>
              <w:rPr>
                <w:color w:val="000000"/>
                <w:sz w:val="20"/>
                <w:szCs w:val="20"/>
              </w:rPr>
            </w:pPr>
            <w:r>
              <w:rPr>
                <w:color w:val="000000"/>
                <w:sz w:val="20"/>
                <w:szCs w:val="20"/>
              </w:rPr>
              <w:t>$</w:t>
            </w:r>
            <w:r w:rsidR="00B14074">
              <w:rPr>
                <w:color w:val="000000"/>
                <w:sz w:val="20"/>
                <w:szCs w:val="20"/>
              </w:rPr>
              <w:t>68</w:t>
            </w:r>
          </w:p>
        </w:tc>
        <w:tc>
          <w:tcPr>
            <w:tcW w:w="912" w:type="pct"/>
            <w:tcBorders>
              <w:top w:val="single" w:sz="4" w:space="0" w:color="auto"/>
              <w:left w:val="nil"/>
              <w:bottom w:val="single" w:sz="4" w:space="0" w:color="auto"/>
              <w:right w:val="single" w:sz="4" w:space="0" w:color="auto"/>
            </w:tcBorders>
            <w:vAlign w:val="center"/>
            <w:hideMark/>
          </w:tcPr>
          <w:p w14:paraId="0A846F71" w14:textId="1A6BA528" w:rsidR="009803BF" w:rsidRPr="00C261F6" w:rsidRDefault="009803BF" w:rsidP="009803BF">
            <w:pPr>
              <w:spacing w:after="0"/>
              <w:jc w:val="center"/>
              <w:rPr>
                <w:color w:val="000000"/>
                <w:sz w:val="20"/>
                <w:szCs w:val="20"/>
              </w:rPr>
            </w:pPr>
            <w:r>
              <w:rPr>
                <w:color w:val="000000"/>
                <w:sz w:val="20"/>
                <w:szCs w:val="20"/>
              </w:rPr>
              <w:t>$</w:t>
            </w:r>
            <w:r w:rsidR="00FF2D16">
              <w:rPr>
                <w:color w:val="000000"/>
                <w:sz w:val="20"/>
                <w:szCs w:val="20"/>
              </w:rPr>
              <w:t>7,820–$</w:t>
            </w:r>
            <w:r w:rsidR="00206DFE">
              <w:rPr>
                <w:color w:val="000000"/>
                <w:sz w:val="20"/>
                <w:szCs w:val="20"/>
              </w:rPr>
              <w:t>15,300</w:t>
            </w:r>
          </w:p>
        </w:tc>
      </w:tr>
      <w:tr w:rsidR="0071102F" w:rsidRPr="00C261F6" w14:paraId="79AF6B6D" w14:textId="77777777" w:rsidTr="00B021E4">
        <w:trPr>
          <w:trHeight w:val="620"/>
          <w:tblHeader/>
        </w:trPr>
        <w:tc>
          <w:tcPr>
            <w:tcW w:w="489" w:type="pct"/>
            <w:vMerge/>
            <w:tcBorders>
              <w:top w:val="single" w:sz="4" w:space="0" w:color="auto"/>
              <w:left w:val="single" w:sz="4" w:space="0" w:color="auto"/>
              <w:bottom w:val="single" w:sz="4" w:space="0" w:color="auto"/>
              <w:right w:val="single" w:sz="4" w:space="0" w:color="auto"/>
            </w:tcBorders>
            <w:vAlign w:val="center"/>
            <w:hideMark/>
          </w:tcPr>
          <w:p w14:paraId="3526BEF9" w14:textId="77777777" w:rsidR="009803BF" w:rsidRPr="00C261F6" w:rsidRDefault="009803BF" w:rsidP="009803BF">
            <w:pPr>
              <w:spacing w:after="0"/>
              <w:jc w:val="center"/>
              <w:rPr>
                <w:color w:val="000000"/>
                <w:sz w:val="20"/>
                <w:szCs w:val="20"/>
              </w:rPr>
            </w:pPr>
          </w:p>
        </w:tc>
        <w:tc>
          <w:tcPr>
            <w:tcW w:w="737" w:type="pct"/>
            <w:vMerge/>
            <w:tcBorders>
              <w:top w:val="single" w:sz="4" w:space="0" w:color="auto"/>
              <w:left w:val="single" w:sz="4" w:space="0" w:color="auto"/>
              <w:bottom w:val="single" w:sz="4" w:space="0" w:color="auto"/>
              <w:right w:val="single" w:sz="4" w:space="0" w:color="auto"/>
            </w:tcBorders>
            <w:vAlign w:val="center"/>
            <w:hideMark/>
          </w:tcPr>
          <w:p w14:paraId="2A792668" w14:textId="77777777" w:rsidR="009803BF" w:rsidRPr="00C261F6" w:rsidRDefault="009803BF" w:rsidP="009803BF">
            <w:pPr>
              <w:spacing w:after="0"/>
              <w:jc w:val="center"/>
              <w:rPr>
                <w:color w:val="000000"/>
                <w:sz w:val="20"/>
                <w:szCs w:val="20"/>
              </w:rPr>
            </w:pPr>
          </w:p>
        </w:tc>
        <w:tc>
          <w:tcPr>
            <w:tcW w:w="566" w:type="pct"/>
            <w:vMerge/>
            <w:tcBorders>
              <w:top w:val="single" w:sz="4" w:space="0" w:color="auto"/>
              <w:left w:val="single" w:sz="4" w:space="0" w:color="auto"/>
              <w:bottom w:val="single" w:sz="4" w:space="0" w:color="auto"/>
              <w:right w:val="single" w:sz="4" w:space="0" w:color="auto"/>
            </w:tcBorders>
            <w:vAlign w:val="center"/>
            <w:hideMark/>
          </w:tcPr>
          <w:p w14:paraId="04C3365B" w14:textId="77777777" w:rsidR="009803BF" w:rsidRPr="00C261F6" w:rsidRDefault="009803BF" w:rsidP="009803BF">
            <w:pPr>
              <w:spacing w:after="0"/>
              <w:jc w:val="center"/>
              <w:rPr>
                <w:color w:val="000000"/>
                <w:sz w:val="20"/>
                <w:szCs w:val="20"/>
              </w:rPr>
            </w:pPr>
          </w:p>
        </w:tc>
        <w:tc>
          <w:tcPr>
            <w:tcW w:w="759" w:type="pct"/>
            <w:tcBorders>
              <w:top w:val="single" w:sz="4" w:space="0" w:color="auto"/>
              <w:left w:val="single" w:sz="4" w:space="0" w:color="auto"/>
              <w:bottom w:val="single" w:sz="4" w:space="0" w:color="auto"/>
              <w:right w:val="single" w:sz="4" w:space="0" w:color="auto"/>
            </w:tcBorders>
            <w:vAlign w:val="center"/>
            <w:hideMark/>
          </w:tcPr>
          <w:p w14:paraId="5008FAFA" w14:textId="77777777" w:rsidR="009803BF" w:rsidRPr="00C261F6" w:rsidRDefault="009803BF" w:rsidP="009803BF">
            <w:pPr>
              <w:spacing w:after="0"/>
              <w:jc w:val="center"/>
              <w:rPr>
                <w:color w:val="000000"/>
                <w:sz w:val="20"/>
                <w:szCs w:val="20"/>
              </w:rPr>
            </w:pPr>
            <w:r w:rsidRPr="00C261F6">
              <w:rPr>
                <w:color w:val="000000"/>
                <w:sz w:val="20"/>
                <w:szCs w:val="20"/>
              </w:rPr>
              <w:t>12 hours monitoring per well per year</w:t>
            </w:r>
          </w:p>
        </w:tc>
        <w:tc>
          <w:tcPr>
            <w:tcW w:w="769" w:type="pct"/>
            <w:tcBorders>
              <w:top w:val="single" w:sz="4" w:space="0" w:color="auto"/>
              <w:left w:val="single" w:sz="4" w:space="0" w:color="auto"/>
              <w:bottom w:val="single" w:sz="4" w:space="0" w:color="auto"/>
              <w:right w:val="single" w:sz="4" w:space="0" w:color="auto"/>
            </w:tcBorders>
            <w:vAlign w:val="center"/>
            <w:hideMark/>
          </w:tcPr>
          <w:p w14:paraId="03913253" w14:textId="77777777" w:rsidR="009803BF" w:rsidRPr="00C261F6" w:rsidRDefault="009803BF" w:rsidP="009803BF">
            <w:pPr>
              <w:spacing w:after="0"/>
              <w:jc w:val="center"/>
              <w:rPr>
                <w:color w:val="000000"/>
                <w:sz w:val="20"/>
                <w:szCs w:val="20"/>
              </w:rPr>
            </w:pPr>
            <w:r w:rsidRPr="00C261F6">
              <w:rPr>
                <w:color w:val="000000"/>
                <w:sz w:val="20"/>
                <w:szCs w:val="20"/>
              </w:rPr>
              <w:t>Per withdrawal point (x 3.2 per permit)</w:t>
            </w:r>
          </w:p>
        </w:tc>
        <w:tc>
          <w:tcPr>
            <w:tcW w:w="769" w:type="pct"/>
            <w:tcBorders>
              <w:top w:val="single" w:sz="4" w:space="0" w:color="auto"/>
              <w:left w:val="single" w:sz="4" w:space="0" w:color="auto"/>
              <w:bottom w:val="single" w:sz="4" w:space="0" w:color="auto"/>
              <w:right w:val="single" w:sz="4" w:space="0" w:color="auto"/>
            </w:tcBorders>
            <w:vAlign w:val="center"/>
            <w:hideMark/>
          </w:tcPr>
          <w:p w14:paraId="74444409" w14:textId="74F19C45" w:rsidR="009803BF" w:rsidRPr="00C261F6" w:rsidRDefault="009803BF" w:rsidP="009803BF">
            <w:pPr>
              <w:spacing w:after="0"/>
              <w:jc w:val="center"/>
              <w:rPr>
                <w:color w:val="000000"/>
                <w:sz w:val="20"/>
                <w:szCs w:val="20"/>
              </w:rPr>
            </w:pPr>
            <w:r>
              <w:rPr>
                <w:color w:val="000000"/>
                <w:sz w:val="20"/>
                <w:szCs w:val="20"/>
              </w:rPr>
              <w:t>$</w:t>
            </w:r>
            <w:r w:rsidR="000314AC" w:rsidRPr="000314AC">
              <w:rPr>
                <w:color w:val="000000"/>
                <w:sz w:val="20"/>
                <w:szCs w:val="20"/>
              </w:rPr>
              <w:t>1,30</w:t>
            </w:r>
            <w:r w:rsidR="0091472A">
              <w:rPr>
                <w:color w:val="000000"/>
                <w:sz w:val="20"/>
                <w:szCs w:val="20"/>
              </w:rPr>
              <w:t>6</w:t>
            </w:r>
          </w:p>
        </w:tc>
        <w:tc>
          <w:tcPr>
            <w:tcW w:w="912" w:type="pct"/>
            <w:tcBorders>
              <w:top w:val="single" w:sz="4" w:space="0" w:color="auto"/>
              <w:left w:val="single" w:sz="4" w:space="0" w:color="auto"/>
              <w:bottom w:val="single" w:sz="4" w:space="0" w:color="auto"/>
              <w:right w:val="single" w:sz="4" w:space="0" w:color="auto"/>
            </w:tcBorders>
            <w:vAlign w:val="center"/>
            <w:hideMark/>
          </w:tcPr>
          <w:p w14:paraId="79F2FBB6" w14:textId="0BE0DB26" w:rsidR="009803BF" w:rsidRPr="00C261F6" w:rsidRDefault="00FF2D16" w:rsidP="009803BF">
            <w:pPr>
              <w:spacing w:after="0"/>
              <w:jc w:val="center"/>
              <w:rPr>
                <w:color w:val="000000"/>
                <w:sz w:val="20"/>
                <w:szCs w:val="20"/>
              </w:rPr>
            </w:pPr>
            <w:r>
              <w:rPr>
                <w:color w:val="000000"/>
                <w:sz w:val="20"/>
                <w:szCs w:val="20"/>
              </w:rPr>
              <w:t>$150,144–$293,760</w:t>
            </w:r>
          </w:p>
        </w:tc>
      </w:tr>
      <w:tr w:rsidR="009803BF" w:rsidRPr="00C261F6" w14:paraId="5359AC13" w14:textId="77777777" w:rsidTr="00B021E4">
        <w:trPr>
          <w:trHeight w:val="278"/>
          <w:tblHeader/>
        </w:trPr>
        <w:tc>
          <w:tcPr>
            <w:tcW w:w="4088" w:type="pct"/>
            <w:gridSpan w:val="6"/>
            <w:tcBorders>
              <w:top w:val="single" w:sz="4" w:space="0" w:color="auto"/>
              <w:left w:val="single" w:sz="4" w:space="0" w:color="auto"/>
              <w:bottom w:val="single" w:sz="4" w:space="0" w:color="auto"/>
              <w:right w:val="single" w:sz="4" w:space="0" w:color="auto"/>
            </w:tcBorders>
            <w:vAlign w:val="center"/>
          </w:tcPr>
          <w:p w14:paraId="204E6433" w14:textId="7DECBCE1" w:rsidR="009803BF" w:rsidRPr="00C261F6" w:rsidRDefault="009803BF" w:rsidP="009803BF">
            <w:pPr>
              <w:spacing w:after="0"/>
              <w:jc w:val="center"/>
              <w:rPr>
                <w:color w:val="000000"/>
                <w:sz w:val="20"/>
                <w:szCs w:val="20"/>
              </w:rPr>
            </w:pPr>
            <w:r>
              <w:rPr>
                <w:color w:val="000000"/>
                <w:sz w:val="20"/>
                <w:szCs w:val="20"/>
              </w:rPr>
              <w:t>Total</w:t>
            </w:r>
          </w:p>
        </w:tc>
        <w:tc>
          <w:tcPr>
            <w:tcW w:w="912" w:type="pct"/>
            <w:tcBorders>
              <w:top w:val="single" w:sz="4" w:space="0" w:color="auto"/>
              <w:left w:val="nil"/>
              <w:bottom w:val="single" w:sz="4" w:space="0" w:color="auto"/>
              <w:right w:val="single" w:sz="4" w:space="0" w:color="auto"/>
            </w:tcBorders>
            <w:vAlign w:val="center"/>
          </w:tcPr>
          <w:p w14:paraId="7A66C327" w14:textId="6AA97458" w:rsidR="009803BF" w:rsidRPr="00C261F6" w:rsidRDefault="00867B43" w:rsidP="009803BF">
            <w:pPr>
              <w:spacing w:after="0"/>
              <w:jc w:val="center"/>
              <w:rPr>
                <w:color w:val="000000"/>
                <w:sz w:val="20"/>
                <w:szCs w:val="20"/>
              </w:rPr>
            </w:pPr>
            <w:r>
              <w:rPr>
                <w:color w:val="000000"/>
                <w:sz w:val="20"/>
                <w:szCs w:val="20"/>
              </w:rPr>
              <w:t>$623,968–$880,974</w:t>
            </w:r>
          </w:p>
        </w:tc>
      </w:tr>
    </w:tbl>
    <w:p w14:paraId="71C5A230" w14:textId="62B7FE08" w:rsidR="00203E7D" w:rsidRDefault="00203E7D" w:rsidP="00203E7D">
      <w:pPr>
        <w:spacing w:after="0"/>
        <w:rPr>
          <w:sz w:val="20"/>
          <w:szCs w:val="20"/>
        </w:rPr>
      </w:pPr>
      <w:r>
        <w:rPr>
          <w:sz w:val="20"/>
          <w:szCs w:val="20"/>
          <w:vertAlign w:val="superscript"/>
        </w:rPr>
        <w:t>1</w:t>
      </w:r>
      <w:r w:rsidRPr="00730FAC">
        <w:rPr>
          <w:sz w:val="20"/>
          <w:szCs w:val="20"/>
        </w:rPr>
        <w:t xml:space="preserve">The number of </w:t>
      </w:r>
      <w:r>
        <w:rPr>
          <w:sz w:val="20"/>
          <w:szCs w:val="20"/>
        </w:rPr>
        <w:t>applicable</w:t>
      </w:r>
      <w:r w:rsidRPr="00730FAC">
        <w:rPr>
          <w:sz w:val="20"/>
          <w:szCs w:val="20"/>
        </w:rPr>
        <w:t xml:space="preserve"> permits is presented as a range </w:t>
      </w:r>
      <w:r>
        <w:rPr>
          <w:sz w:val="20"/>
          <w:szCs w:val="20"/>
        </w:rPr>
        <w:t xml:space="preserve">where the lower number are </w:t>
      </w:r>
      <w:r w:rsidR="00110110">
        <w:rPr>
          <w:sz w:val="20"/>
          <w:szCs w:val="20"/>
        </w:rPr>
        <w:t xml:space="preserve">(1) </w:t>
      </w:r>
      <w:r w:rsidR="001E57F8">
        <w:rPr>
          <w:sz w:val="20"/>
          <w:szCs w:val="20"/>
        </w:rPr>
        <w:t xml:space="preserve">projected new permits within the next five years and </w:t>
      </w:r>
      <w:r>
        <w:rPr>
          <w:sz w:val="20"/>
          <w:szCs w:val="20"/>
        </w:rPr>
        <w:t>those permits anticipated to come in for renewal in the next five years</w:t>
      </w:r>
      <w:r w:rsidR="001E57F8">
        <w:rPr>
          <w:sz w:val="20"/>
          <w:szCs w:val="20"/>
        </w:rPr>
        <w:t>,</w:t>
      </w:r>
      <w:r>
        <w:rPr>
          <w:sz w:val="20"/>
          <w:szCs w:val="20"/>
        </w:rPr>
        <w:t xml:space="preserve"> and </w:t>
      </w:r>
      <w:r w:rsidR="001E57F8">
        <w:rPr>
          <w:sz w:val="20"/>
          <w:szCs w:val="20"/>
        </w:rPr>
        <w:t xml:space="preserve">(2) </w:t>
      </w:r>
      <w:r>
        <w:rPr>
          <w:sz w:val="20"/>
          <w:szCs w:val="20"/>
        </w:rPr>
        <w:t>the higher number includes</w:t>
      </w:r>
      <w:r w:rsidRPr="00730FAC">
        <w:rPr>
          <w:sz w:val="20"/>
          <w:szCs w:val="20"/>
        </w:rPr>
        <w:t xml:space="preserve"> all existing permits</w:t>
      </w:r>
      <w:r w:rsidR="001E57F8">
        <w:rPr>
          <w:sz w:val="20"/>
          <w:szCs w:val="20"/>
        </w:rPr>
        <w:t xml:space="preserve"> and the projected new permits within the next five years</w:t>
      </w:r>
      <w:r w:rsidRPr="00730FAC">
        <w:rPr>
          <w:sz w:val="20"/>
          <w:szCs w:val="20"/>
        </w:rPr>
        <w:t>.</w:t>
      </w:r>
    </w:p>
    <w:p w14:paraId="28EE8A09" w14:textId="77777777" w:rsidR="00561A60" w:rsidRPr="006352AA" w:rsidRDefault="00561A60" w:rsidP="00561A60">
      <w:pPr>
        <w:pStyle w:val="Caption"/>
      </w:pPr>
    </w:p>
    <w:p w14:paraId="456D2CAD" w14:textId="4E0FBA8F" w:rsidR="00561A60" w:rsidRPr="00D27BC3" w:rsidRDefault="2F8B36BA" w:rsidP="00B566B9">
      <w:pPr>
        <w:pStyle w:val="Caption"/>
        <w:spacing w:line="259" w:lineRule="auto"/>
        <w:rPr>
          <w:sz w:val="24"/>
          <w:szCs w:val="24"/>
        </w:rPr>
      </w:pPr>
      <w:bookmarkStart w:id="53" w:name="_Toc211595038"/>
      <w:r w:rsidRPr="00D27BC3">
        <w:rPr>
          <w:sz w:val="24"/>
          <w:szCs w:val="24"/>
        </w:rPr>
        <w:t xml:space="preserve">Table </w:t>
      </w:r>
      <w:r w:rsidR="00424343" w:rsidRPr="00D27BC3">
        <w:rPr>
          <w:sz w:val="24"/>
          <w:szCs w:val="24"/>
        </w:rPr>
        <w:fldChar w:fldCharType="begin"/>
      </w:r>
      <w:r w:rsidR="00424343" w:rsidRPr="00D27BC3">
        <w:rPr>
          <w:sz w:val="24"/>
          <w:szCs w:val="24"/>
        </w:rPr>
        <w:instrText xml:space="preserve"> SEQ Table \* ARABIC </w:instrText>
      </w:r>
      <w:r w:rsidR="00424343" w:rsidRPr="00D27BC3">
        <w:rPr>
          <w:sz w:val="24"/>
          <w:szCs w:val="24"/>
        </w:rPr>
        <w:fldChar w:fldCharType="separate"/>
      </w:r>
      <w:r w:rsidR="00424343" w:rsidRPr="00D27BC3">
        <w:rPr>
          <w:sz w:val="24"/>
          <w:szCs w:val="24"/>
        </w:rPr>
        <w:t>8</w:t>
      </w:r>
      <w:r w:rsidR="00424343" w:rsidRPr="00D27BC3">
        <w:rPr>
          <w:sz w:val="24"/>
          <w:szCs w:val="24"/>
        </w:rPr>
        <w:fldChar w:fldCharType="end"/>
      </w:r>
      <w:r w:rsidR="00424343" w:rsidRPr="00D27BC3">
        <w:rPr>
          <w:sz w:val="24"/>
          <w:szCs w:val="24"/>
        </w:rPr>
        <w:t>b</w:t>
      </w:r>
      <w:r w:rsidRPr="00D27BC3">
        <w:rPr>
          <w:sz w:val="24"/>
          <w:szCs w:val="24"/>
        </w:rPr>
        <w:t xml:space="preserve">. </w:t>
      </w:r>
      <w:r w:rsidR="4667EEDB" w:rsidRPr="003C453B">
        <w:rPr>
          <w:sz w:val="24"/>
          <w:szCs w:val="24"/>
        </w:rPr>
        <w:t>Costs for</w:t>
      </w:r>
      <w:r w:rsidRPr="003C453B">
        <w:rPr>
          <w:sz w:val="24"/>
          <w:szCs w:val="24"/>
        </w:rPr>
        <w:t xml:space="preserve"> Water Use Monitoring and Reporting Requirements</w:t>
      </w:r>
      <w:r w:rsidR="3ABF70BF" w:rsidRPr="003C453B">
        <w:rPr>
          <w:sz w:val="24"/>
          <w:szCs w:val="24"/>
        </w:rPr>
        <w:t xml:space="preserve"> for Agricultural Permittees</w:t>
      </w:r>
      <w:r w:rsidR="54F7AF18" w:rsidRPr="00D27BC3">
        <w:rPr>
          <w:sz w:val="24"/>
          <w:szCs w:val="24"/>
        </w:rPr>
        <w:t xml:space="preserve"> Using Remote Irrigation Management</w:t>
      </w:r>
      <w:bookmarkEnd w:id="53"/>
    </w:p>
    <w:tbl>
      <w:tblPr>
        <w:tblStyle w:val="TableGrid"/>
        <w:tblW w:w="5000" w:type="pct"/>
        <w:tblLook w:val="04A0" w:firstRow="1" w:lastRow="0" w:firstColumn="1" w:lastColumn="0" w:noHBand="0" w:noVBand="1"/>
        <w:tblDescription w:val="Table 8b. Costs for Water Use Monitoring and Reporting Requirements for Agricultural Permittees Using Remote Irrigation Management"/>
      </w:tblPr>
      <w:tblGrid>
        <w:gridCol w:w="848"/>
        <w:gridCol w:w="1126"/>
        <w:gridCol w:w="1212"/>
        <w:gridCol w:w="1601"/>
        <w:gridCol w:w="1328"/>
        <w:gridCol w:w="1801"/>
        <w:gridCol w:w="1434"/>
      </w:tblGrid>
      <w:tr w:rsidR="003D1C63" w:rsidRPr="003B4B38" w14:paraId="49B3EB16" w14:textId="77777777" w:rsidTr="006232EC">
        <w:trPr>
          <w:trHeight w:val="1421"/>
        </w:trPr>
        <w:tc>
          <w:tcPr>
            <w:tcW w:w="453" w:type="pct"/>
            <w:shd w:val="clear" w:color="auto" w:fill="DBDBDB" w:themeFill="accent3" w:themeFillTint="66"/>
            <w:vAlign w:val="center"/>
            <w:hideMark/>
          </w:tcPr>
          <w:p w14:paraId="772C390D" w14:textId="77777777" w:rsidR="004947A7" w:rsidRPr="003B4B38" w:rsidRDefault="004947A7" w:rsidP="004947A7">
            <w:pPr>
              <w:spacing w:after="0"/>
              <w:jc w:val="center"/>
              <w:rPr>
                <w:b/>
                <w:bCs/>
                <w:color w:val="000000"/>
                <w:sz w:val="20"/>
                <w:szCs w:val="20"/>
              </w:rPr>
            </w:pPr>
            <w:r w:rsidRPr="003B4B38">
              <w:rPr>
                <w:b/>
                <w:bCs/>
                <w:color w:val="000000"/>
                <w:sz w:val="20"/>
                <w:szCs w:val="20"/>
              </w:rPr>
              <w:t>Permit Size</w:t>
            </w:r>
          </w:p>
        </w:tc>
        <w:tc>
          <w:tcPr>
            <w:tcW w:w="602" w:type="pct"/>
            <w:shd w:val="clear" w:color="auto" w:fill="DBDBDB" w:themeFill="accent3" w:themeFillTint="66"/>
            <w:vAlign w:val="center"/>
            <w:hideMark/>
          </w:tcPr>
          <w:p w14:paraId="7695939E" w14:textId="77777777" w:rsidR="004947A7" w:rsidRPr="003B4B38" w:rsidRDefault="004947A7" w:rsidP="004947A7">
            <w:pPr>
              <w:spacing w:after="0"/>
              <w:jc w:val="center"/>
              <w:rPr>
                <w:b/>
                <w:bCs/>
                <w:color w:val="000000"/>
                <w:sz w:val="20"/>
                <w:szCs w:val="20"/>
              </w:rPr>
            </w:pPr>
            <w:r w:rsidRPr="003B4B38">
              <w:rPr>
                <w:b/>
                <w:bCs/>
                <w:color w:val="000000"/>
                <w:sz w:val="20"/>
                <w:szCs w:val="20"/>
              </w:rPr>
              <w:t>Form</w:t>
            </w:r>
          </w:p>
        </w:tc>
        <w:tc>
          <w:tcPr>
            <w:tcW w:w="648" w:type="pct"/>
            <w:shd w:val="clear" w:color="auto" w:fill="DBDBDB" w:themeFill="accent3" w:themeFillTint="66"/>
            <w:vAlign w:val="center"/>
            <w:hideMark/>
          </w:tcPr>
          <w:p w14:paraId="634D1AE5" w14:textId="3F265201" w:rsidR="004947A7" w:rsidRPr="003B4B38" w:rsidRDefault="004947A7" w:rsidP="004947A7">
            <w:pPr>
              <w:spacing w:after="0"/>
              <w:jc w:val="center"/>
              <w:rPr>
                <w:b/>
                <w:bCs/>
                <w:color w:val="000000"/>
                <w:sz w:val="20"/>
                <w:szCs w:val="20"/>
              </w:rPr>
            </w:pPr>
            <w:r w:rsidRPr="003B4B38">
              <w:rPr>
                <w:b/>
                <w:bCs/>
                <w:color w:val="000000"/>
                <w:sz w:val="20"/>
                <w:szCs w:val="20"/>
              </w:rPr>
              <w:t xml:space="preserve">Number of Applicable </w:t>
            </w:r>
            <w:r w:rsidR="003D189F">
              <w:rPr>
                <w:b/>
                <w:bCs/>
                <w:color w:val="000000"/>
                <w:sz w:val="20"/>
                <w:szCs w:val="20"/>
              </w:rPr>
              <w:t xml:space="preserve">Ag </w:t>
            </w:r>
            <w:r w:rsidRPr="003B4B38">
              <w:rPr>
                <w:b/>
                <w:bCs/>
                <w:color w:val="000000"/>
                <w:sz w:val="20"/>
                <w:szCs w:val="20"/>
              </w:rPr>
              <w:t>Permits</w:t>
            </w:r>
            <w:r w:rsidR="00A108AF" w:rsidRPr="00A108AF">
              <w:rPr>
                <w:b/>
                <w:bCs/>
                <w:color w:val="000000"/>
                <w:sz w:val="20"/>
                <w:szCs w:val="20"/>
                <w:vertAlign w:val="superscript"/>
              </w:rPr>
              <w:t>1</w:t>
            </w:r>
          </w:p>
        </w:tc>
        <w:tc>
          <w:tcPr>
            <w:tcW w:w="856" w:type="pct"/>
            <w:shd w:val="clear" w:color="auto" w:fill="DBDBDB" w:themeFill="accent3" w:themeFillTint="66"/>
            <w:vAlign w:val="center"/>
            <w:hideMark/>
          </w:tcPr>
          <w:p w14:paraId="200D9ED5" w14:textId="1ED2B4CF" w:rsidR="004947A7" w:rsidRPr="003B4B38" w:rsidRDefault="003D1C63" w:rsidP="004947A7">
            <w:pPr>
              <w:spacing w:after="0"/>
              <w:jc w:val="center"/>
              <w:rPr>
                <w:b/>
                <w:bCs/>
                <w:color w:val="000000"/>
                <w:sz w:val="20"/>
                <w:szCs w:val="20"/>
              </w:rPr>
            </w:pPr>
            <w:r w:rsidRPr="003D1C63">
              <w:rPr>
                <w:b/>
                <w:bCs/>
                <w:color w:val="000000"/>
                <w:sz w:val="20"/>
                <w:szCs w:val="20"/>
              </w:rPr>
              <w:t xml:space="preserve">Number of </w:t>
            </w:r>
            <w:r>
              <w:rPr>
                <w:b/>
                <w:bCs/>
                <w:color w:val="000000"/>
                <w:sz w:val="20"/>
                <w:szCs w:val="20"/>
              </w:rPr>
              <w:t xml:space="preserve">Estimated </w:t>
            </w:r>
            <w:r w:rsidRPr="003D1C63">
              <w:rPr>
                <w:b/>
                <w:bCs/>
                <w:color w:val="000000"/>
                <w:sz w:val="20"/>
                <w:szCs w:val="20"/>
              </w:rPr>
              <w:t>Withdrawal Points</w:t>
            </w:r>
            <w:r w:rsidR="00FB3B12" w:rsidRPr="00A108AF">
              <w:rPr>
                <w:b/>
                <w:bCs/>
                <w:color w:val="000000"/>
                <w:sz w:val="20"/>
                <w:szCs w:val="20"/>
                <w:vertAlign w:val="superscript"/>
              </w:rPr>
              <w:t>1</w:t>
            </w:r>
            <w:r w:rsidR="00FB3B12" w:rsidRPr="00336114">
              <w:rPr>
                <w:b/>
                <w:bCs/>
                <w:color w:val="000000"/>
                <w:sz w:val="20"/>
                <w:szCs w:val="20"/>
                <w:vertAlign w:val="superscript"/>
              </w:rPr>
              <w:t>,</w:t>
            </w:r>
            <w:r w:rsidR="00FB3B12">
              <w:rPr>
                <w:sz w:val="20"/>
                <w:szCs w:val="20"/>
                <w:vertAlign w:val="superscript"/>
              </w:rPr>
              <w:t>2</w:t>
            </w:r>
            <w:r w:rsidR="004947A7">
              <w:br/>
            </w:r>
            <w:r w:rsidR="004947A7" w:rsidRPr="27A23866">
              <w:rPr>
                <w:b/>
                <w:bCs/>
                <w:color w:val="000000" w:themeColor="text1"/>
                <w:sz w:val="20"/>
                <w:szCs w:val="20"/>
              </w:rPr>
              <w:t>(</w:t>
            </w:r>
            <w:r w:rsidR="00EE198D">
              <w:rPr>
                <w:b/>
                <w:bCs/>
                <w:color w:val="000000" w:themeColor="text1"/>
                <w:sz w:val="20"/>
                <w:szCs w:val="20"/>
              </w:rPr>
              <w:t>a</w:t>
            </w:r>
            <w:r w:rsidR="004947A7" w:rsidRPr="27A23866">
              <w:rPr>
                <w:b/>
                <w:bCs/>
                <w:color w:val="000000" w:themeColor="text1"/>
                <w:sz w:val="20"/>
                <w:szCs w:val="20"/>
              </w:rPr>
              <w:t>)</w:t>
            </w:r>
          </w:p>
        </w:tc>
        <w:tc>
          <w:tcPr>
            <w:tcW w:w="710" w:type="pct"/>
            <w:shd w:val="clear" w:color="auto" w:fill="DBDBDB" w:themeFill="accent3" w:themeFillTint="66"/>
            <w:vAlign w:val="center"/>
            <w:hideMark/>
          </w:tcPr>
          <w:p w14:paraId="5FE5FB7F" w14:textId="6C53D9C7" w:rsidR="00424343" w:rsidRDefault="004947A7" w:rsidP="004947A7">
            <w:pPr>
              <w:spacing w:after="0"/>
              <w:jc w:val="center"/>
              <w:rPr>
                <w:b/>
                <w:bCs/>
                <w:color w:val="000000"/>
                <w:sz w:val="20"/>
                <w:szCs w:val="20"/>
              </w:rPr>
            </w:pPr>
            <w:r w:rsidRPr="003B4B38">
              <w:rPr>
                <w:b/>
                <w:bCs/>
                <w:color w:val="000000"/>
                <w:sz w:val="20"/>
                <w:szCs w:val="20"/>
              </w:rPr>
              <w:t xml:space="preserve">Total estimated average </w:t>
            </w:r>
            <w:r>
              <w:rPr>
                <w:b/>
                <w:bCs/>
                <w:color w:val="000000"/>
                <w:sz w:val="20"/>
                <w:szCs w:val="20"/>
              </w:rPr>
              <w:t>cost per system</w:t>
            </w:r>
            <w:r w:rsidR="00783C2D">
              <w:rPr>
                <w:b/>
                <w:bCs/>
                <w:color w:val="000000"/>
                <w:sz w:val="20"/>
                <w:szCs w:val="20"/>
                <w:vertAlign w:val="superscript"/>
              </w:rPr>
              <w:t>3</w:t>
            </w:r>
            <w:r>
              <w:rPr>
                <w:b/>
                <w:bCs/>
                <w:color w:val="000000"/>
                <w:sz w:val="20"/>
                <w:szCs w:val="20"/>
              </w:rPr>
              <w:t xml:space="preserve"> </w:t>
            </w:r>
          </w:p>
          <w:p w14:paraId="45930A79" w14:textId="31179F98" w:rsidR="004947A7" w:rsidRPr="003B4B38" w:rsidRDefault="004947A7" w:rsidP="004947A7">
            <w:pPr>
              <w:spacing w:after="0"/>
              <w:jc w:val="center"/>
              <w:rPr>
                <w:b/>
                <w:bCs/>
                <w:color w:val="000000"/>
                <w:sz w:val="20"/>
                <w:szCs w:val="20"/>
              </w:rPr>
            </w:pPr>
            <w:r>
              <w:rPr>
                <w:b/>
                <w:bCs/>
                <w:color w:val="000000"/>
                <w:sz w:val="20"/>
                <w:szCs w:val="20"/>
              </w:rPr>
              <w:t>(</w:t>
            </w:r>
            <w:r w:rsidR="00EE198D">
              <w:rPr>
                <w:b/>
                <w:bCs/>
                <w:color w:val="000000"/>
                <w:sz w:val="20"/>
                <w:szCs w:val="20"/>
              </w:rPr>
              <w:t>b</w:t>
            </w:r>
            <w:r>
              <w:rPr>
                <w:b/>
                <w:bCs/>
                <w:color w:val="000000"/>
                <w:sz w:val="20"/>
                <w:szCs w:val="20"/>
              </w:rPr>
              <w:t>)</w:t>
            </w:r>
          </w:p>
        </w:tc>
        <w:tc>
          <w:tcPr>
            <w:tcW w:w="963" w:type="pct"/>
            <w:shd w:val="clear" w:color="auto" w:fill="DBDBDB" w:themeFill="accent3" w:themeFillTint="66"/>
            <w:vAlign w:val="center"/>
            <w:hideMark/>
          </w:tcPr>
          <w:p w14:paraId="3505AD88" w14:textId="07D24EFC" w:rsidR="004947A7" w:rsidRPr="003B4B38" w:rsidRDefault="004947A7" w:rsidP="004947A7">
            <w:pPr>
              <w:spacing w:after="0"/>
              <w:jc w:val="center"/>
              <w:rPr>
                <w:b/>
                <w:bCs/>
                <w:color w:val="000000"/>
                <w:sz w:val="20"/>
                <w:szCs w:val="20"/>
              </w:rPr>
            </w:pPr>
            <w:r w:rsidRPr="003B4B38">
              <w:rPr>
                <w:b/>
                <w:bCs/>
                <w:color w:val="000000"/>
                <w:sz w:val="20"/>
                <w:szCs w:val="20"/>
              </w:rPr>
              <w:t>Total estimated cost for all applicable permits over five years</w:t>
            </w:r>
            <w:r w:rsidRPr="003B4B38">
              <w:rPr>
                <w:b/>
                <w:bCs/>
                <w:color w:val="000000"/>
                <w:sz w:val="20"/>
                <w:szCs w:val="20"/>
              </w:rPr>
              <w:br/>
              <w:t>(</w:t>
            </w:r>
            <w:r w:rsidR="00EE198D">
              <w:rPr>
                <w:b/>
                <w:bCs/>
                <w:color w:val="000000"/>
                <w:sz w:val="20"/>
                <w:szCs w:val="20"/>
              </w:rPr>
              <w:t>a</w:t>
            </w:r>
            <w:r w:rsidR="00EE198D" w:rsidRPr="003B4B38">
              <w:rPr>
                <w:b/>
                <w:bCs/>
                <w:color w:val="000000"/>
                <w:sz w:val="20"/>
                <w:szCs w:val="20"/>
              </w:rPr>
              <w:t xml:space="preserve"> </w:t>
            </w:r>
            <w:r w:rsidRPr="003B4B38">
              <w:rPr>
                <w:b/>
                <w:bCs/>
                <w:color w:val="000000"/>
                <w:sz w:val="20"/>
                <w:szCs w:val="20"/>
              </w:rPr>
              <w:t xml:space="preserve">x </w:t>
            </w:r>
            <w:r w:rsidR="00EE198D">
              <w:rPr>
                <w:b/>
                <w:bCs/>
                <w:color w:val="000000"/>
                <w:sz w:val="20"/>
                <w:szCs w:val="20"/>
              </w:rPr>
              <w:t xml:space="preserve">b </w:t>
            </w:r>
            <w:r w:rsidR="00424343">
              <w:rPr>
                <w:b/>
                <w:bCs/>
                <w:color w:val="000000"/>
                <w:sz w:val="20"/>
                <w:szCs w:val="20"/>
              </w:rPr>
              <w:t xml:space="preserve">= </w:t>
            </w:r>
            <w:r w:rsidR="00EE198D">
              <w:rPr>
                <w:b/>
                <w:bCs/>
                <w:color w:val="000000"/>
                <w:sz w:val="20"/>
                <w:szCs w:val="20"/>
              </w:rPr>
              <w:t>c</w:t>
            </w:r>
            <w:r w:rsidRPr="003B4B38">
              <w:rPr>
                <w:b/>
                <w:bCs/>
                <w:color w:val="000000"/>
                <w:sz w:val="20"/>
                <w:szCs w:val="20"/>
              </w:rPr>
              <w:t>)</w:t>
            </w:r>
          </w:p>
        </w:tc>
        <w:tc>
          <w:tcPr>
            <w:tcW w:w="767" w:type="pct"/>
            <w:shd w:val="clear" w:color="auto" w:fill="DBDBDB" w:themeFill="accent3" w:themeFillTint="66"/>
            <w:vAlign w:val="center"/>
            <w:hideMark/>
          </w:tcPr>
          <w:p w14:paraId="61489DF2" w14:textId="77777777" w:rsidR="004947A7" w:rsidRDefault="004947A7" w:rsidP="004947A7">
            <w:pPr>
              <w:spacing w:after="0"/>
              <w:jc w:val="center"/>
              <w:rPr>
                <w:b/>
                <w:bCs/>
                <w:color w:val="000000"/>
                <w:sz w:val="20"/>
                <w:szCs w:val="20"/>
              </w:rPr>
            </w:pPr>
            <w:r>
              <w:rPr>
                <w:b/>
                <w:bCs/>
                <w:color w:val="000000"/>
                <w:sz w:val="20"/>
                <w:szCs w:val="20"/>
              </w:rPr>
              <w:t xml:space="preserve">Cost Share for </w:t>
            </w:r>
            <w:r w:rsidR="00A75BEF">
              <w:rPr>
                <w:b/>
                <w:bCs/>
                <w:color w:val="000000"/>
                <w:sz w:val="20"/>
                <w:szCs w:val="20"/>
              </w:rPr>
              <w:t>Agricultural Permittees</w:t>
            </w:r>
          </w:p>
          <w:p w14:paraId="35DF11A0" w14:textId="760B83EB" w:rsidR="00A75BEF" w:rsidRPr="003B4B38" w:rsidRDefault="00A75BEF" w:rsidP="004947A7">
            <w:pPr>
              <w:spacing w:after="0"/>
              <w:jc w:val="center"/>
              <w:rPr>
                <w:b/>
                <w:bCs/>
                <w:color w:val="000000"/>
                <w:sz w:val="20"/>
                <w:szCs w:val="20"/>
              </w:rPr>
            </w:pPr>
            <w:r>
              <w:rPr>
                <w:b/>
                <w:bCs/>
                <w:color w:val="000000"/>
                <w:sz w:val="20"/>
                <w:szCs w:val="20"/>
              </w:rPr>
              <w:t>(</w:t>
            </w:r>
            <w:r w:rsidR="00EE198D">
              <w:rPr>
                <w:b/>
                <w:bCs/>
                <w:color w:val="000000"/>
                <w:sz w:val="20"/>
                <w:szCs w:val="20"/>
              </w:rPr>
              <w:t xml:space="preserve">c </w:t>
            </w:r>
            <w:r w:rsidR="00424343">
              <w:rPr>
                <w:b/>
                <w:bCs/>
                <w:color w:val="000000"/>
                <w:sz w:val="20"/>
                <w:szCs w:val="20"/>
              </w:rPr>
              <w:t xml:space="preserve">x </w:t>
            </w:r>
            <w:r>
              <w:rPr>
                <w:b/>
                <w:bCs/>
                <w:color w:val="000000"/>
                <w:sz w:val="20"/>
                <w:szCs w:val="20"/>
              </w:rPr>
              <w:t>25%)</w:t>
            </w:r>
          </w:p>
        </w:tc>
      </w:tr>
      <w:tr w:rsidR="003D1C63" w:rsidRPr="00C261F6" w14:paraId="7A857E94" w14:textId="77777777" w:rsidTr="004E10C8">
        <w:trPr>
          <w:trHeight w:val="1142"/>
        </w:trPr>
        <w:tc>
          <w:tcPr>
            <w:tcW w:w="453" w:type="pct"/>
            <w:vAlign w:val="center"/>
            <w:hideMark/>
          </w:tcPr>
          <w:p w14:paraId="164E7B2B" w14:textId="0CC9CF73" w:rsidR="004947A7" w:rsidRPr="00C261F6" w:rsidRDefault="004947A7" w:rsidP="004947A7">
            <w:pPr>
              <w:spacing w:after="0"/>
              <w:jc w:val="center"/>
              <w:rPr>
                <w:color w:val="000000"/>
                <w:sz w:val="20"/>
                <w:szCs w:val="20"/>
              </w:rPr>
            </w:pPr>
            <w:r>
              <w:rPr>
                <w:color w:val="000000"/>
                <w:sz w:val="20"/>
                <w:szCs w:val="20"/>
              </w:rPr>
              <w:t>All</w:t>
            </w:r>
          </w:p>
        </w:tc>
        <w:tc>
          <w:tcPr>
            <w:tcW w:w="602" w:type="pct"/>
            <w:vAlign w:val="center"/>
            <w:hideMark/>
          </w:tcPr>
          <w:p w14:paraId="5BD7E1BB" w14:textId="632F3851" w:rsidR="004947A7" w:rsidRPr="00C261F6" w:rsidRDefault="004947A7" w:rsidP="004947A7">
            <w:pPr>
              <w:spacing w:after="0"/>
              <w:jc w:val="center"/>
              <w:rPr>
                <w:color w:val="000000"/>
                <w:sz w:val="20"/>
                <w:szCs w:val="20"/>
              </w:rPr>
            </w:pPr>
            <w:r>
              <w:rPr>
                <w:color w:val="000000"/>
                <w:sz w:val="20"/>
                <w:szCs w:val="20"/>
              </w:rPr>
              <w:t>Either</w:t>
            </w:r>
          </w:p>
        </w:tc>
        <w:tc>
          <w:tcPr>
            <w:tcW w:w="648" w:type="pct"/>
            <w:vAlign w:val="center"/>
            <w:hideMark/>
          </w:tcPr>
          <w:p w14:paraId="03FBBD38" w14:textId="22BB9A30" w:rsidR="0033068A" w:rsidRPr="00C261F6" w:rsidRDefault="00AA1419" w:rsidP="00D85BCE">
            <w:pPr>
              <w:spacing w:after="0"/>
              <w:jc w:val="center"/>
              <w:rPr>
                <w:color w:val="000000"/>
                <w:sz w:val="20"/>
                <w:szCs w:val="20"/>
              </w:rPr>
            </w:pPr>
            <w:r>
              <w:rPr>
                <w:color w:val="000000"/>
                <w:sz w:val="20"/>
                <w:szCs w:val="20"/>
              </w:rPr>
              <w:t>274–</w:t>
            </w:r>
            <w:r w:rsidR="008E7377">
              <w:rPr>
                <w:color w:val="000000"/>
                <w:sz w:val="20"/>
                <w:szCs w:val="20"/>
              </w:rPr>
              <w:t>879</w:t>
            </w:r>
          </w:p>
        </w:tc>
        <w:tc>
          <w:tcPr>
            <w:tcW w:w="856" w:type="pct"/>
            <w:vAlign w:val="center"/>
            <w:hideMark/>
          </w:tcPr>
          <w:p w14:paraId="6B96D19A" w14:textId="7E4DD38A" w:rsidR="004947A7" w:rsidRPr="00C261F6" w:rsidRDefault="009D47F3" w:rsidP="004947A7">
            <w:pPr>
              <w:spacing w:after="0"/>
              <w:jc w:val="center"/>
              <w:rPr>
                <w:color w:val="000000"/>
                <w:sz w:val="20"/>
                <w:szCs w:val="20"/>
              </w:rPr>
            </w:pPr>
            <w:r>
              <w:rPr>
                <w:color w:val="000000" w:themeColor="text1"/>
                <w:sz w:val="20"/>
                <w:szCs w:val="20"/>
              </w:rPr>
              <w:t>627</w:t>
            </w:r>
            <w:r>
              <w:rPr>
                <w:color w:val="000000"/>
                <w:sz w:val="20"/>
                <w:szCs w:val="20"/>
              </w:rPr>
              <w:t>–</w:t>
            </w:r>
            <w:r w:rsidR="00C22E75">
              <w:rPr>
                <w:color w:val="000000" w:themeColor="text1"/>
                <w:sz w:val="20"/>
                <w:szCs w:val="20"/>
              </w:rPr>
              <w:t>2,174</w:t>
            </w:r>
          </w:p>
        </w:tc>
        <w:tc>
          <w:tcPr>
            <w:tcW w:w="710" w:type="pct"/>
            <w:vAlign w:val="center"/>
            <w:hideMark/>
          </w:tcPr>
          <w:p w14:paraId="13F3ECFF" w14:textId="10A5E99E" w:rsidR="004947A7" w:rsidRPr="00C261F6" w:rsidRDefault="004947A7" w:rsidP="004947A7">
            <w:pPr>
              <w:spacing w:after="0"/>
              <w:jc w:val="center"/>
              <w:rPr>
                <w:color w:val="000000"/>
                <w:sz w:val="20"/>
                <w:szCs w:val="20"/>
              </w:rPr>
            </w:pPr>
            <w:r w:rsidRPr="27A23866">
              <w:rPr>
                <w:color w:val="000000" w:themeColor="text1"/>
                <w:sz w:val="20"/>
                <w:szCs w:val="20"/>
              </w:rPr>
              <w:t>$1,700 - $6,291</w:t>
            </w:r>
          </w:p>
        </w:tc>
        <w:tc>
          <w:tcPr>
            <w:tcW w:w="963" w:type="pct"/>
            <w:vAlign w:val="center"/>
            <w:hideMark/>
          </w:tcPr>
          <w:p w14:paraId="0FD7A36B" w14:textId="22D4FF3F" w:rsidR="004947A7" w:rsidRPr="00A75BEF" w:rsidRDefault="004947A7" w:rsidP="00A75BEF">
            <w:pPr>
              <w:spacing w:after="0"/>
              <w:jc w:val="center"/>
              <w:rPr>
                <w:color w:val="000000"/>
                <w:sz w:val="20"/>
                <w:szCs w:val="20"/>
              </w:rPr>
            </w:pPr>
            <w:r w:rsidRPr="27A23866">
              <w:rPr>
                <w:color w:val="000000" w:themeColor="text1"/>
                <w:sz w:val="20"/>
                <w:szCs w:val="20"/>
              </w:rPr>
              <w:t>$</w:t>
            </w:r>
            <w:r w:rsidR="00336114" w:rsidRPr="00336114">
              <w:rPr>
                <w:color w:val="000000" w:themeColor="text1"/>
                <w:sz w:val="20"/>
                <w:szCs w:val="20"/>
              </w:rPr>
              <w:t xml:space="preserve">1,065,900 </w:t>
            </w:r>
            <w:r w:rsidRPr="27A23866">
              <w:rPr>
                <w:color w:val="000000" w:themeColor="text1"/>
                <w:sz w:val="20"/>
                <w:szCs w:val="20"/>
              </w:rPr>
              <w:t>-$</w:t>
            </w:r>
            <w:r w:rsidR="00041E3B">
              <w:rPr>
                <w:color w:val="000000" w:themeColor="text1"/>
                <w:sz w:val="20"/>
                <w:szCs w:val="20"/>
              </w:rPr>
              <w:t>13</w:t>
            </w:r>
            <w:r w:rsidR="00B10858">
              <w:rPr>
                <w:color w:val="000000" w:themeColor="text1"/>
                <w:sz w:val="20"/>
                <w:szCs w:val="20"/>
              </w:rPr>
              <w:t>,676,634</w:t>
            </w:r>
          </w:p>
        </w:tc>
        <w:tc>
          <w:tcPr>
            <w:tcW w:w="767" w:type="pct"/>
            <w:vAlign w:val="center"/>
            <w:hideMark/>
          </w:tcPr>
          <w:p w14:paraId="5EA4FCDC" w14:textId="59B3CE50" w:rsidR="004947A7" w:rsidRPr="00C261F6" w:rsidRDefault="004947A7" w:rsidP="004947A7">
            <w:pPr>
              <w:spacing w:after="0"/>
              <w:jc w:val="center"/>
              <w:rPr>
                <w:color w:val="000000"/>
                <w:sz w:val="20"/>
                <w:szCs w:val="20"/>
              </w:rPr>
            </w:pPr>
            <w:r w:rsidRPr="27A23866">
              <w:rPr>
                <w:color w:val="000000" w:themeColor="text1"/>
                <w:sz w:val="20"/>
                <w:szCs w:val="20"/>
              </w:rPr>
              <w:t>$</w:t>
            </w:r>
            <w:r w:rsidR="005C32BC" w:rsidRPr="00CB11D5">
              <w:rPr>
                <w:color w:val="000000" w:themeColor="text1"/>
                <w:sz w:val="20"/>
                <w:szCs w:val="20"/>
              </w:rPr>
              <w:t>266,475</w:t>
            </w:r>
            <w:r w:rsidRPr="00CB11D5">
              <w:rPr>
                <w:color w:val="000000" w:themeColor="text1"/>
                <w:sz w:val="20"/>
                <w:szCs w:val="20"/>
              </w:rPr>
              <w:t>–$</w:t>
            </w:r>
            <w:r w:rsidR="00BC2919" w:rsidRPr="00CB11D5">
              <w:rPr>
                <w:color w:val="000000" w:themeColor="text1"/>
                <w:sz w:val="20"/>
                <w:szCs w:val="20"/>
              </w:rPr>
              <w:t>3,419,159</w:t>
            </w:r>
          </w:p>
        </w:tc>
      </w:tr>
    </w:tbl>
    <w:p w14:paraId="737A2F34" w14:textId="30B47854" w:rsidR="00A108AF" w:rsidRDefault="00A108AF" w:rsidP="00A108AF">
      <w:pPr>
        <w:spacing w:after="0"/>
        <w:rPr>
          <w:sz w:val="20"/>
          <w:szCs w:val="20"/>
        </w:rPr>
      </w:pPr>
      <w:r>
        <w:rPr>
          <w:sz w:val="20"/>
          <w:szCs w:val="20"/>
          <w:vertAlign w:val="superscript"/>
        </w:rPr>
        <w:t>1</w:t>
      </w:r>
      <w:r w:rsidRPr="00730FAC">
        <w:rPr>
          <w:sz w:val="20"/>
          <w:szCs w:val="20"/>
        </w:rPr>
        <w:t xml:space="preserve">The number of </w:t>
      </w:r>
      <w:r>
        <w:rPr>
          <w:sz w:val="20"/>
          <w:szCs w:val="20"/>
        </w:rPr>
        <w:t>applicable</w:t>
      </w:r>
      <w:r w:rsidRPr="00730FAC">
        <w:rPr>
          <w:sz w:val="20"/>
          <w:szCs w:val="20"/>
        </w:rPr>
        <w:t xml:space="preserve"> permits </w:t>
      </w:r>
      <w:r w:rsidR="00337000">
        <w:rPr>
          <w:sz w:val="20"/>
          <w:szCs w:val="20"/>
        </w:rPr>
        <w:t>and withdrawal points are</w:t>
      </w:r>
      <w:r w:rsidRPr="00730FAC">
        <w:rPr>
          <w:sz w:val="20"/>
          <w:szCs w:val="20"/>
        </w:rPr>
        <w:t xml:space="preserve"> presented as a range </w:t>
      </w:r>
      <w:r>
        <w:rPr>
          <w:sz w:val="20"/>
          <w:szCs w:val="20"/>
        </w:rPr>
        <w:t xml:space="preserve">where the lower </w:t>
      </w:r>
      <w:proofErr w:type="gramStart"/>
      <w:r>
        <w:rPr>
          <w:sz w:val="20"/>
          <w:szCs w:val="20"/>
        </w:rPr>
        <w:t>number</w:t>
      </w:r>
      <w:proofErr w:type="gramEnd"/>
      <w:r>
        <w:rPr>
          <w:sz w:val="20"/>
          <w:szCs w:val="20"/>
        </w:rPr>
        <w:t xml:space="preserve"> are (</w:t>
      </w:r>
      <w:r w:rsidR="008D59D1">
        <w:rPr>
          <w:sz w:val="20"/>
          <w:szCs w:val="20"/>
        </w:rPr>
        <w:t>1</w:t>
      </w:r>
      <w:r>
        <w:rPr>
          <w:sz w:val="20"/>
          <w:szCs w:val="20"/>
        </w:rPr>
        <w:t>) projected new permits within the next five years and those permits anticipated to come in for renewal in the next five years, and (2) the higher number includes</w:t>
      </w:r>
      <w:r w:rsidRPr="00730FAC">
        <w:rPr>
          <w:sz w:val="20"/>
          <w:szCs w:val="20"/>
        </w:rPr>
        <w:t xml:space="preserve"> all existing permits</w:t>
      </w:r>
      <w:r>
        <w:rPr>
          <w:sz w:val="20"/>
          <w:szCs w:val="20"/>
        </w:rPr>
        <w:t xml:space="preserve"> and the projected new permits within the next five years</w:t>
      </w:r>
      <w:r w:rsidRPr="00730FAC">
        <w:rPr>
          <w:sz w:val="20"/>
          <w:szCs w:val="20"/>
        </w:rPr>
        <w:t>.</w:t>
      </w:r>
    </w:p>
    <w:p w14:paraId="0F3C9A60" w14:textId="54FF6616" w:rsidR="00FB3B12" w:rsidRDefault="00FB3B12" w:rsidP="00BC3A0D">
      <w:pPr>
        <w:spacing w:after="0"/>
        <w:rPr>
          <w:sz w:val="20"/>
          <w:szCs w:val="20"/>
          <w:vertAlign w:val="superscript"/>
        </w:rPr>
      </w:pPr>
      <w:r>
        <w:rPr>
          <w:sz w:val="20"/>
          <w:szCs w:val="20"/>
          <w:vertAlign w:val="superscript"/>
        </w:rPr>
        <w:t>2</w:t>
      </w:r>
      <w:r>
        <w:rPr>
          <w:sz w:val="20"/>
          <w:szCs w:val="20"/>
        </w:rPr>
        <w:t>T</w:t>
      </w:r>
      <w:r w:rsidRPr="00247425">
        <w:rPr>
          <w:sz w:val="20"/>
          <w:szCs w:val="20"/>
        </w:rPr>
        <w:t xml:space="preserve">he </w:t>
      </w:r>
      <w:r>
        <w:rPr>
          <w:sz w:val="20"/>
          <w:szCs w:val="20"/>
        </w:rPr>
        <w:t>estimated</w:t>
      </w:r>
      <w:r w:rsidRPr="00247425">
        <w:rPr>
          <w:sz w:val="20"/>
          <w:szCs w:val="20"/>
        </w:rPr>
        <w:t xml:space="preserve"> number of </w:t>
      </w:r>
      <w:r>
        <w:rPr>
          <w:sz w:val="20"/>
          <w:szCs w:val="20"/>
        </w:rPr>
        <w:t>withdrawal points</w:t>
      </w:r>
      <w:r w:rsidRPr="00247425">
        <w:rPr>
          <w:sz w:val="20"/>
          <w:szCs w:val="20"/>
        </w:rPr>
        <w:t xml:space="preserve"> </w:t>
      </w:r>
      <w:r w:rsidR="009F165F">
        <w:rPr>
          <w:sz w:val="20"/>
          <w:szCs w:val="20"/>
        </w:rPr>
        <w:t>wa</w:t>
      </w:r>
      <w:r>
        <w:rPr>
          <w:sz w:val="20"/>
          <w:szCs w:val="20"/>
        </w:rPr>
        <w:t>s</w:t>
      </w:r>
      <w:r w:rsidRPr="00247425">
        <w:rPr>
          <w:sz w:val="20"/>
          <w:szCs w:val="20"/>
        </w:rPr>
        <w:t xml:space="preserve"> </w:t>
      </w:r>
      <w:r w:rsidR="0019299B">
        <w:rPr>
          <w:sz w:val="20"/>
          <w:szCs w:val="20"/>
        </w:rPr>
        <w:t xml:space="preserve">determined by </w:t>
      </w:r>
      <w:r w:rsidR="009F165F">
        <w:rPr>
          <w:sz w:val="20"/>
          <w:szCs w:val="20"/>
        </w:rPr>
        <w:t>multiplying the</w:t>
      </w:r>
      <w:r w:rsidR="00EC5396">
        <w:rPr>
          <w:sz w:val="20"/>
          <w:szCs w:val="20"/>
        </w:rPr>
        <w:t xml:space="preserve"> number of permits by the average number of wells </w:t>
      </w:r>
      <w:r w:rsidR="0019299B">
        <w:rPr>
          <w:sz w:val="20"/>
          <w:szCs w:val="20"/>
        </w:rPr>
        <w:t xml:space="preserve">per permit based on </w:t>
      </w:r>
      <w:r w:rsidRPr="00247425">
        <w:rPr>
          <w:sz w:val="20"/>
          <w:szCs w:val="20"/>
        </w:rPr>
        <w:t>permitted allocation above 100,000 gpd (3.2 wells per permit) and below 100,000 gpd (1.4 wells per permit), representing the best available estimate of the number of impacted wells.</w:t>
      </w:r>
    </w:p>
    <w:p w14:paraId="37FE4FAE" w14:textId="7A89F22E" w:rsidR="00BC3A0D" w:rsidRDefault="00783C2D" w:rsidP="00BC3A0D">
      <w:pPr>
        <w:spacing w:after="0"/>
        <w:rPr>
          <w:sz w:val="20"/>
          <w:szCs w:val="20"/>
        </w:rPr>
      </w:pPr>
      <w:r>
        <w:rPr>
          <w:sz w:val="20"/>
          <w:szCs w:val="20"/>
          <w:vertAlign w:val="superscript"/>
        </w:rPr>
        <w:t>3</w:t>
      </w:r>
      <w:r w:rsidR="00DC1AAE">
        <w:rPr>
          <w:sz w:val="20"/>
          <w:szCs w:val="20"/>
        </w:rPr>
        <w:t xml:space="preserve">Many agricultural producers currently have equipment installed </w:t>
      </w:r>
      <w:r w:rsidR="0033249E">
        <w:rPr>
          <w:sz w:val="20"/>
          <w:szCs w:val="20"/>
        </w:rPr>
        <w:t>and</w:t>
      </w:r>
      <w:r w:rsidR="00DC1AAE">
        <w:rPr>
          <w:sz w:val="20"/>
          <w:szCs w:val="20"/>
        </w:rPr>
        <w:t xml:space="preserve"> the estimated per unit cost represents</w:t>
      </w:r>
      <w:r w:rsidR="00C84BAC">
        <w:rPr>
          <w:sz w:val="20"/>
          <w:szCs w:val="20"/>
        </w:rPr>
        <w:t>, at the low end,</w:t>
      </w:r>
      <w:r w:rsidR="00DC1AAE">
        <w:rPr>
          <w:sz w:val="20"/>
          <w:szCs w:val="20"/>
        </w:rPr>
        <w:t xml:space="preserve"> only the </w:t>
      </w:r>
      <w:r w:rsidR="00645E55">
        <w:rPr>
          <w:sz w:val="20"/>
          <w:szCs w:val="20"/>
        </w:rPr>
        <w:t>subscription costs associated with the remote irrigation management system</w:t>
      </w:r>
      <w:r w:rsidR="0032562A">
        <w:rPr>
          <w:sz w:val="20"/>
          <w:szCs w:val="20"/>
        </w:rPr>
        <w:t xml:space="preserve"> for five years</w:t>
      </w:r>
      <w:r w:rsidR="00645E55">
        <w:rPr>
          <w:sz w:val="20"/>
          <w:szCs w:val="20"/>
        </w:rPr>
        <w:t xml:space="preserve">. </w:t>
      </w:r>
      <w:r w:rsidR="001A75EE">
        <w:rPr>
          <w:sz w:val="20"/>
          <w:szCs w:val="20"/>
        </w:rPr>
        <w:t>The higher estimate represents the subscription cost plus the equipment cost.</w:t>
      </w:r>
      <w:r w:rsidR="00972A11">
        <w:rPr>
          <w:sz w:val="20"/>
          <w:szCs w:val="20"/>
        </w:rPr>
        <w:t xml:space="preserve"> </w:t>
      </w:r>
      <w:r w:rsidR="00BC3A0D">
        <w:rPr>
          <w:sz w:val="20"/>
          <w:szCs w:val="20"/>
        </w:rPr>
        <w:t>Cost includes 5 years of subscription</w:t>
      </w:r>
      <w:r w:rsidR="005830EA">
        <w:rPr>
          <w:sz w:val="20"/>
          <w:szCs w:val="20"/>
        </w:rPr>
        <w:t xml:space="preserve"> for the cellular subscription.</w:t>
      </w:r>
    </w:p>
    <w:p w14:paraId="285DC9F6" w14:textId="77777777" w:rsidR="00BC3A0D" w:rsidRPr="00344F97" w:rsidRDefault="00BC3A0D" w:rsidP="00BC3A0D">
      <w:pPr>
        <w:spacing w:after="0"/>
        <w:rPr>
          <w:sz w:val="20"/>
          <w:szCs w:val="20"/>
        </w:rPr>
      </w:pPr>
    </w:p>
    <w:p w14:paraId="53210347" w14:textId="0111F587" w:rsidR="007836B1" w:rsidRPr="002063F5" w:rsidRDefault="00605F1F" w:rsidP="003F1099">
      <w:r>
        <w:t>The total cost</w:t>
      </w:r>
      <w:r w:rsidR="00B806DB">
        <w:t xml:space="preserve"> to permittees</w:t>
      </w:r>
      <w:r>
        <w:t xml:space="preserve"> for </w:t>
      </w:r>
      <w:r w:rsidR="00F154F6">
        <w:t>this regulatory measure</w:t>
      </w:r>
      <w:r w:rsidR="00190DAC">
        <w:t xml:space="preserve"> is </w:t>
      </w:r>
      <w:r w:rsidR="00B806DB">
        <w:t>$</w:t>
      </w:r>
      <w:r w:rsidR="00F73142">
        <w:t>1,</w:t>
      </w:r>
      <w:r w:rsidR="00FA6613">
        <w:t>136</w:t>
      </w:r>
      <w:r w:rsidR="00F73142">
        <w:t>,</w:t>
      </w:r>
      <w:r w:rsidR="00FA6613">
        <w:t>818</w:t>
      </w:r>
      <w:r w:rsidR="00FA6613" w:rsidRPr="00DB2EB6">
        <w:rPr>
          <w:color w:val="000000" w:themeColor="text1"/>
          <w:sz w:val="20"/>
          <w:szCs w:val="20"/>
        </w:rPr>
        <w:t>–</w:t>
      </w:r>
      <w:r w:rsidR="00692B35">
        <w:t>$4,669,133</w:t>
      </w:r>
      <w:r w:rsidR="0042770B" w:rsidRPr="00FA6613">
        <w:t>,</w:t>
      </w:r>
      <w:r w:rsidR="0042770B">
        <w:t xml:space="preserve"> which is </w:t>
      </w:r>
      <w:r w:rsidR="00190DAC">
        <w:t xml:space="preserve">the sum of </w:t>
      </w:r>
      <w:r w:rsidR="00F154F6">
        <w:t xml:space="preserve">equipment </w:t>
      </w:r>
      <w:r w:rsidR="00A63E35">
        <w:t>installation</w:t>
      </w:r>
      <w:r w:rsidR="00E644C4">
        <w:t xml:space="preserve"> costs</w:t>
      </w:r>
      <w:r w:rsidR="00A63E35">
        <w:t xml:space="preserve"> </w:t>
      </w:r>
      <w:r w:rsidR="00AB5E31">
        <w:t>in Table 7</w:t>
      </w:r>
      <w:r w:rsidR="00BC2020">
        <w:t xml:space="preserve"> and the costs for monitoring and reporting in Tables 8a </w:t>
      </w:r>
      <w:r w:rsidR="00BC2020" w:rsidRPr="00972A11">
        <w:t>and 8b</w:t>
      </w:r>
      <w:r w:rsidR="0011634A" w:rsidRPr="00972A11">
        <w:t xml:space="preserve"> for permittees</w:t>
      </w:r>
      <w:r w:rsidR="0042770B" w:rsidRPr="00972A11">
        <w:t>.</w:t>
      </w:r>
      <w:r w:rsidR="00DF5142" w:rsidRPr="00972A11">
        <w:t xml:space="preserve"> </w:t>
      </w:r>
      <w:r w:rsidR="0042770B" w:rsidRPr="00972A11">
        <w:t xml:space="preserve">The </w:t>
      </w:r>
      <w:r w:rsidR="00DF5445" w:rsidRPr="00972A11">
        <w:t>cost-share for SRWMD is included in Section 3.0.</w:t>
      </w:r>
      <w:r w:rsidR="0042770B">
        <w:t xml:space="preserve"> </w:t>
      </w:r>
    </w:p>
    <w:p w14:paraId="7657348F" w14:textId="38CE3F86" w:rsidR="00720AAC" w:rsidRDefault="00720AAC" w:rsidP="00720AAC">
      <w:pPr>
        <w:pStyle w:val="Heading3"/>
      </w:pPr>
      <w:bookmarkStart w:id="54" w:name="_Toc207204371"/>
      <w:bookmarkStart w:id="55" w:name="_Toc211595018"/>
      <w:r w:rsidRPr="00720AAC">
        <w:t>Costs for Water Conservation Requirements</w:t>
      </w:r>
      <w:bookmarkEnd w:id="54"/>
      <w:bookmarkEnd w:id="55"/>
    </w:p>
    <w:p w14:paraId="7976FD5F" w14:textId="4595B340" w:rsidR="00720AAC" w:rsidRDefault="00061866" w:rsidP="00720AAC">
      <w:r w:rsidRPr="00061866">
        <w:t xml:space="preserve">This subsection details the estimated cost of the proposed regulatory measures described in </w:t>
      </w:r>
      <w:r w:rsidR="00DB5B54">
        <w:t xml:space="preserve">all </w:t>
      </w:r>
      <w:r w:rsidRPr="00061866">
        <w:t>subsection</w:t>
      </w:r>
      <w:r w:rsidR="00DB5B54">
        <w:t>s under</w:t>
      </w:r>
      <w:r w:rsidRPr="00061866">
        <w:t xml:space="preserve"> 1.2.3 (Water Conservation Requirements).</w:t>
      </w:r>
      <w:r w:rsidR="00843701">
        <w:t xml:space="preserve"> The </w:t>
      </w:r>
      <w:r w:rsidR="001632FA">
        <w:t>permit dataset used in th</w:t>
      </w:r>
      <w:r w:rsidR="00C46E8A">
        <w:t>is</w:t>
      </w:r>
      <w:r w:rsidR="001632FA">
        <w:t xml:space="preserve"> SERC analysis includes six permits </w:t>
      </w:r>
      <w:r w:rsidR="00F76CCE">
        <w:t>that are classified as “Other” use types that do not have specific water conservation requirements in the Proposed Rule. These six permits would still be subject to the rules and regulation</w:t>
      </w:r>
      <w:r w:rsidR="00C46E8A">
        <w:t>s</w:t>
      </w:r>
      <w:r w:rsidR="00F76CCE">
        <w:t xml:space="preserve"> of the </w:t>
      </w:r>
      <w:r w:rsidR="004A662D">
        <w:t>Districts but</w:t>
      </w:r>
      <w:r w:rsidR="00252969">
        <w:t xml:space="preserve"> are not included in the following cost analysis.</w:t>
      </w:r>
    </w:p>
    <w:p w14:paraId="0C118A90" w14:textId="5109A11F" w:rsidR="005D2393" w:rsidRDefault="00960D38" w:rsidP="00095B71">
      <w:pPr>
        <w:pStyle w:val="Heading40"/>
        <w:numPr>
          <w:ilvl w:val="3"/>
          <w:numId w:val="6"/>
        </w:numPr>
      </w:pPr>
      <w:r>
        <w:t>Conservation Reporting</w:t>
      </w:r>
    </w:p>
    <w:p w14:paraId="5E5E97FD" w14:textId="3A4E2D73" w:rsidR="00960D38" w:rsidRDefault="00960D38" w:rsidP="00B916A3">
      <w:r w:rsidRPr="00960D38">
        <w:t xml:space="preserve">This subsection details the estimated cost of the </w:t>
      </w:r>
      <w:r>
        <w:t xml:space="preserve">reporting requirements in the </w:t>
      </w:r>
      <w:r w:rsidRPr="00960D38">
        <w:t xml:space="preserve">proposed regulatory measure described in </w:t>
      </w:r>
      <w:r w:rsidRPr="007046AA">
        <w:t>subsections 1.2.</w:t>
      </w:r>
      <w:r w:rsidR="00A16C04" w:rsidRPr="007046AA">
        <w:t xml:space="preserve">3 </w:t>
      </w:r>
      <w:r w:rsidRPr="007046AA">
        <w:t>(Water Conservation Requirements).</w:t>
      </w:r>
      <w:r w:rsidR="00591A75">
        <w:t xml:space="preserve"> </w:t>
      </w:r>
    </w:p>
    <w:p w14:paraId="64CE0345" w14:textId="0424F17B" w:rsidR="004B77CE" w:rsidRDefault="00E35804" w:rsidP="00B916A3">
      <w:r>
        <w:t xml:space="preserve">Costs </w:t>
      </w:r>
      <w:r w:rsidR="006E5FBB">
        <w:t>for</w:t>
      </w:r>
      <w:r>
        <w:t xml:space="preserve"> reporting requirements</w:t>
      </w:r>
      <w:r w:rsidR="00131359">
        <w:t xml:space="preserve"> for</w:t>
      </w:r>
      <w:r w:rsidR="00E15A54">
        <w:t xml:space="preserve"> </w:t>
      </w:r>
      <w:r w:rsidR="00E15A54" w:rsidRPr="00E15A54">
        <w:t>permittees</w:t>
      </w:r>
      <w:r w:rsidR="00BA76D3">
        <w:t xml:space="preserve"> and applicants</w:t>
      </w:r>
      <w:r w:rsidR="00E15A54" w:rsidRPr="00E15A54">
        <w:t xml:space="preserve"> </w:t>
      </w:r>
      <w:r>
        <w:t xml:space="preserve">are associated with the cost to </w:t>
      </w:r>
      <w:r w:rsidR="00BA76D3">
        <w:t>complete</w:t>
      </w:r>
      <w:r w:rsidR="00E15A54" w:rsidRPr="00E15A54">
        <w:t xml:space="preserve"> a Public Supply Annual Report (PSAR</w:t>
      </w:r>
      <w:r w:rsidR="00285899">
        <w:t>, only for Public Supply)</w:t>
      </w:r>
      <w:r>
        <w:t xml:space="preserve">, and the cost to complete </w:t>
      </w:r>
      <w:r w:rsidR="00285899">
        <w:t>the required conservation plan evaluation reports</w:t>
      </w:r>
      <w:r w:rsidR="007743E5">
        <w:t xml:space="preserve"> (</w:t>
      </w:r>
      <w:r w:rsidR="00A53819">
        <w:t xml:space="preserve">Public Supply </w:t>
      </w:r>
      <w:r w:rsidR="007743E5" w:rsidRPr="00E76D64">
        <w:t>5-</w:t>
      </w:r>
      <w:r w:rsidR="007743E5">
        <w:t>Y</w:t>
      </w:r>
      <w:r w:rsidR="007743E5" w:rsidRPr="00E76D64">
        <w:t xml:space="preserve">ear </w:t>
      </w:r>
      <w:r w:rsidR="00184D2D">
        <w:t xml:space="preserve">Water </w:t>
      </w:r>
      <w:r w:rsidR="007743E5" w:rsidRPr="00E76D64">
        <w:t>Conservation Report</w:t>
      </w:r>
      <w:r w:rsidR="007743E5">
        <w:t xml:space="preserve">, </w:t>
      </w:r>
      <w:r w:rsidR="007743E5" w:rsidRPr="002925CB">
        <w:t>Agricultural Water Conservation Report</w:t>
      </w:r>
      <w:r w:rsidR="007743E5">
        <w:t xml:space="preserve">, </w:t>
      </w:r>
      <w:r w:rsidR="007743E5" w:rsidRPr="007360B7">
        <w:t xml:space="preserve">and </w:t>
      </w:r>
      <w:r w:rsidR="00A53819">
        <w:t xml:space="preserve">CII/MD/LR </w:t>
      </w:r>
      <w:r w:rsidR="007743E5" w:rsidRPr="007360B7">
        <w:t>Water Conservation Report)</w:t>
      </w:r>
      <w:r>
        <w:t xml:space="preserve">. </w:t>
      </w:r>
      <w:r w:rsidR="00E15A54">
        <w:t xml:space="preserve">For larger </w:t>
      </w:r>
      <w:r w:rsidR="007743E5">
        <w:t xml:space="preserve">Public Supply </w:t>
      </w:r>
      <w:r w:rsidR="00E15A54">
        <w:t>permits (&gt; 1 mgd), permittees must also include pre- and post-conservation analyses</w:t>
      </w:r>
      <w:r w:rsidR="007A1BE7">
        <w:t xml:space="preserve"> in the </w:t>
      </w:r>
      <w:r w:rsidR="00A94878">
        <w:t>conservation report.</w:t>
      </w:r>
      <w:r w:rsidR="00E15A54">
        <w:t xml:space="preserve"> </w:t>
      </w:r>
    </w:p>
    <w:p w14:paraId="0DC502A1" w14:textId="0AC56D79" w:rsidR="005B5A96" w:rsidRDefault="00024247" w:rsidP="00B916A3">
      <w:r>
        <w:lastRenderedPageBreak/>
        <w:t xml:space="preserve">The cost to develop a PSAR </w:t>
      </w:r>
      <w:r w:rsidR="00D31640">
        <w:t xml:space="preserve">was </w:t>
      </w:r>
      <w:r>
        <w:t>derived from the</w:t>
      </w:r>
      <w:r w:rsidR="00F94AFF">
        <w:t xml:space="preserve"> </w:t>
      </w:r>
      <w:r w:rsidR="003F1BC3">
        <w:t xml:space="preserve">average of the </w:t>
      </w:r>
      <w:r w:rsidR="00F94AFF">
        <w:t>on</w:t>
      </w:r>
      <w:r w:rsidR="005F0D78">
        <w:t>e</w:t>
      </w:r>
      <w:r w:rsidR="00F94AFF">
        <w:t>-time transactional</w:t>
      </w:r>
      <w:r>
        <w:t xml:space="preserve"> </w:t>
      </w:r>
      <w:r w:rsidR="000C70A5">
        <w:t>cost</w:t>
      </w:r>
      <w:r w:rsidR="003F1BC3">
        <w:t>s</w:t>
      </w:r>
      <w:r w:rsidR="000C70A5">
        <w:t xml:space="preserve"> to complete the </w:t>
      </w:r>
      <w:r w:rsidR="000C70A5" w:rsidRPr="000C70A5">
        <w:t>Annual Per Capita Compliance Report</w:t>
      </w:r>
      <w:r w:rsidR="004D46DE">
        <w:t xml:space="preserve"> </w:t>
      </w:r>
      <w:r w:rsidR="005F0D78">
        <w:t xml:space="preserve">included </w:t>
      </w:r>
      <w:r w:rsidR="000C70A5">
        <w:t xml:space="preserve">in </w:t>
      </w:r>
      <w:r w:rsidR="006C6B83">
        <w:t xml:space="preserve">Table 4-24 of </w:t>
      </w:r>
      <w:r w:rsidR="000C70A5">
        <w:t xml:space="preserve">the </w:t>
      </w:r>
      <w:r w:rsidR="004B77CE">
        <w:t xml:space="preserve">Central Florida Water </w:t>
      </w:r>
      <w:r w:rsidR="004B77CE" w:rsidRPr="004A4149">
        <w:t>Initiative</w:t>
      </w:r>
      <w:r w:rsidR="000C70A5" w:rsidRPr="004A4149">
        <w:t xml:space="preserve"> SERC</w:t>
      </w:r>
      <w:r w:rsidR="005F0D78" w:rsidRPr="004A4149">
        <w:t xml:space="preserve"> </w:t>
      </w:r>
      <w:r w:rsidR="004B77CE" w:rsidRPr="004A4149">
        <w:t>(</w:t>
      </w:r>
      <w:r w:rsidR="00B916A3" w:rsidRPr="004A4149">
        <w:t>CFWI; 2020)</w:t>
      </w:r>
      <w:r w:rsidR="00914C12" w:rsidRPr="004A4149">
        <w:t xml:space="preserve">. </w:t>
      </w:r>
      <w:r w:rsidR="00721EF5" w:rsidRPr="004A4149">
        <w:t>The PSAR</w:t>
      </w:r>
      <w:r w:rsidR="00066624" w:rsidRPr="004A4149">
        <w:t xml:space="preserve"> within the CFWI</w:t>
      </w:r>
      <w:r w:rsidR="00673C80" w:rsidRPr="004A4149">
        <w:t xml:space="preserve"> cost</w:t>
      </w:r>
      <w:r w:rsidR="00721EF5" w:rsidRPr="004A4149">
        <w:t xml:space="preserve"> was based on</w:t>
      </w:r>
      <w:r w:rsidR="00721EF5" w:rsidRPr="004A4149" w:rsidDel="00CC772F">
        <w:t xml:space="preserve"> </w:t>
      </w:r>
      <w:r w:rsidR="00721EF5" w:rsidRPr="004A4149">
        <w:t xml:space="preserve">the </w:t>
      </w:r>
      <w:r w:rsidR="005E4333" w:rsidRPr="004A4149">
        <w:t xml:space="preserve">cost </w:t>
      </w:r>
      <w:r w:rsidR="00645075" w:rsidRPr="004A4149">
        <w:t xml:space="preserve">to fill out </w:t>
      </w:r>
      <w:r w:rsidR="00D756F3" w:rsidRPr="004A4149">
        <w:t>Southwest Florida Water</w:t>
      </w:r>
      <w:r w:rsidR="00645075" w:rsidRPr="004A4149">
        <w:t xml:space="preserve">’s existing </w:t>
      </w:r>
      <w:r w:rsidR="00721EF5" w:rsidRPr="004A4149">
        <w:t xml:space="preserve">PSAR and </w:t>
      </w:r>
      <w:r w:rsidR="00B05609" w:rsidRPr="004A4149">
        <w:t xml:space="preserve">has been </w:t>
      </w:r>
      <w:r w:rsidR="00721EF5" w:rsidRPr="004A4149">
        <w:t xml:space="preserve">adjusted for the NFRWSP area to achieve conservation goals in the region. </w:t>
      </w:r>
      <w:r w:rsidR="00914C12" w:rsidRPr="004A4149">
        <w:t>A</w:t>
      </w:r>
      <w:r w:rsidR="00664359" w:rsidRPr="004A4149">
        <w:t xml:space="preserve"> U.S.</w:t>
      </w:r>
      <w:r w:rsidR="00513116" w:rsidRPr="004A4149">
        <w:t xml:space="preserve"> Bureau of Labor Statistics</w:t>
      </w:r>
      <w:r w:rsidRPr="004A4149">
        <w:t xml:space="preserve"> </w:t>
      </w:r>
      <w:r w:rsidR="004B77CE" w:rsidRPr="004A4149">
        <w:t xml:space="preserve">inflation </w:t>
      </w:r>
      <w:r w:rsidRPr="004A4149">
        <w:t xml:space="preserve">factor </w:t>
      </w:r>
      <w:r w:rsidR="00513116" w:rsidRPr="004A4149">
        <w:t xml:space="preserve">was used </w:t>
      </w:r>
      <w:r w:rsidRPr="004A4149">
        <w:t xml:space="preserve">to convert </w:t>
      </w:r>
      <w:r w:rsidR="00AE31F4" w:rsidRPr="004A4149">
        <w:t xml:space="preserve">$7,585 </w:t>
      </w:r>
      <w:r w:rsidR="002F536E" w:rsidRPr="004A4149">
        <w:t xml:space="preserve">estimated from the 2020 data </w:t>
      </w:r>
      <w:r w:rsidRPr="004A4149">
        <w:t>to today’s dollars</w:t>
      </w:r>
      <w:r w:rsidR="00513116" w:rsidRPr="004A4149">
        <w:t xml:space="preserve"> (June 2025)</w:t>
      </w:r>
      <w:r w:rsidR="00914C12" w:rsidRPr="004A4149">
        <w:t xml:space="preserve"> to </w:t>
      </w:r>
      <w:r w:rsidR="00B53A35" w:rsidRPr="004A4149">
        <w:t xml:space="preserve">estimate </w:t>
      </w:r>
      <w:r w:rsidR="00914C12" w:rsidRPr="004A4149">
        <w:t xml:space="preserve">a </w:t>
      </w:r>
      <w:r w:rsidR="00BE63C0" w:rsidRPr="004A4149">
        <w:t>one-time</w:t>
      </w:r>
      <w:r w:rsidR="0034405C" w:rsidRPr="004A4149">
        <w:t xml:space="preserve"> cost of $</w:t>
      </w:r>
      <w:r w:rsidR="00513116" w:rsidRPr="004A4149">
        <w:t>9</w:t>
      </w:r>
      <w:r w:rsidR="00712D02" w:rsidRPr="004A4149">
        <w:t>,</w:t>
      </w:r>
      <w:r w:rsidR="00513116" w:rsidRPr="004A4149">
        <w:t>39</w:t>
      </w:r>
      <w:r w:rsidR="00AE31F4" w:rsidRPr="004A4149">
        <w:t>6</w:t>
      </w:r>
      <w:r w:rsidR="00FA41CA" w:rsidRPr="004A4149">
        <w:t xml:space="preserve">, which was then multiplied by five to </w:t>
      </w:r>
      <w:r w:rsidR="002E7EB3" w:rsidRPr="004A4149">
        <w:t xml:space="preserve">calculate </w:t>
      </w:r>
      <w:r w:rsidR="00FA41CA" w:rsidRPr="004A4149">
        <w:t>a cost</w:t>
      </w:r>
      <w:r w:rsidR="00CD4894" w:rsidRPr="004A4149">
        <w:t xml:space="preserve"> </w:t>
      </w:r>
      <w:r w:rsidR="00FA41CA" w:rsidRPr="004A4149">
        <w:t xml:space="preserve">estimate </w:t>
      </w:r>
      <w:r w:rsidR="00CD4894" w:rsidRPr="004A4149">
        <w:t>of $</w:t>
      </w:r>
      <w:r w:rsidR="003E523B" w:rsidRPr="004A4149">
        <w:t>46</w:t>
      </w:r>
      <w:r w:rsidR="00CD4894" w:rsidRPr="004A4149">
        <w:t>,</w:t>
      </w:r>
      <w:r w:rsidR="003E523B" w:rsidRPr="004A4149">
        <w:t>980</w:t>
      </w:r>
      <w:r w:rsidR="00CD4894" w:rsidRPr="004A4149">
        <w:t xml:space="preserve"> </w:t>
      </w:r>
      <w:r w:rsidR="00FA41CA" w:rsidRPr="004A4149">
        <w:t xml:space="preserve">for the impact within the first five years </w:t>
      </w:r>
      <w:r w:rsidR="00E67B8B" w:rsidRPr="004A4149">
        <w:t>of</w:t>
      </w:r>
      <w:r w:rsidR="00FA41CA" w:rsidRPr="004A4149">
        <w:t xml:space="preserve"> rule implementation</w:t>
      </w:r>
      <w:r w:rsidRPr="004A4149">
        <w:t xml:space="preserve">. </w:t>
      </w:r>
      <w:r w:rsidR="003A05A7" w:rsidRPr="004A4149">
        <w:t xml:space="preserve">This work may be completed with existing staff resources for many utilities </w:t>
      </w:r>
      <w:r w:rsidR="00BC7854" w:rsidRPr="004A4149">
        <w:t>and</w:t>
      </w:r>
      <w:r w:rsidR="003A05A7" w:rsidRPr="004A4149">
        <w:t xml:space="preserve"> result in no additional expenditure but </w:t>
      </w:r>
      <w:r w:rsidR="00BC7854" w:rsidRPr="004A4149">
        <w:t xml:space="preserve">would require </w:t>
      </w:r>
      <w:r w:rsidR="003A05A7" w:rsidRPr="004A4149">
        <w:t xml:space="preserve">staff time spent towards completion of this report. </w:t>
      </w:r>
      <w:r w:rsidR="00CD4894" w:rsidRPr="004A4149">
        <w:t xml:space="preserve">The total cost for the PSAR is the </w:t>
      </w:r>
      <w:r w:rsidR="00872E0F" w:rsidRPr="004A4149">
        <w:t>five</w:t>
      </w:r>
      <w:r w:rsidR="00712D02" w:rsidRPr="004A4149">
        <w:t xml:space="preserve">-year </w:t>
      </w:r>
      <w:r w:rsidR="00CD4894" w:rsidRPr="004A4149">
        <w:t xml:space="preserve">transactional cost </w:t>
      </w:r>
      <w:r w:rsidR="00712D02" w:rsidRPr="004A4149">
        <w:t xml:space="preserve">multiplied </w:t>
      </w:r>
      <w:r w:rsidR="00CD4894" w:rsidRPr="004A4149">
        <w:t xml:space="preserve">by the total number of </w:t>
      </w:r>
      <w:r w:rsidR="00282806" w:rsidRPr="004A4149">
        <w:t xml:space="preserve">existing and potentially new </w:t>
      </w:r>
      <w:r w:rsidR="002C73B1" w:rsidRPr="004A4149">
        <w:t>Public Supply</w:t>
      </w:r>
      <w:r w:rsidR="00586F98" w:rsidRPr="004A4149">
        <w:t xml:space="preserve"> permittees with allocations greater </w:t>
      </w:r>
      <w:r w:rsidR="00793787" w:rsidRPr="004A4149">
        <w:t>than</w:t>
      </w:r>
      <w:r w:rsidR="00586F98" w:rsidRPr="004A4149">
        <w:t xml:space="preserve"> 100,000</w:t>
      </w:r>
      <w:r w:rsidR="00576600" w:rsidRPr="004A4149">
        <w:t xml:space="preserve"> gpd</w:t>
      </w:r>
      <w:r w:rsidR="002C73B1" w:rsidRPr="004A4149">
        <w:t xml:space="preserve"> </w:t>
      </w:r>
      <w:r w:rsidR="00282806" w:rsidRPr="004A4149">
        <w:t>(n=</w:t>
      </w:r>
      <w:r w:rsidR="00B56FAF" w:rsidRPr="004A4149">
        <w:t>61</w:t>
      </w:r>
      <w:r w:rsidR="00A804D8" w:rsidRPr="004A4149">
        <w:t xml:space="preserve">) </w:t>
      </w:r>
      <w:r w:rsidR="001B7750" w:rsidRPr="004A4149">
        <w:t>as</w:t>
      </w:r>
      <w:r w:rsidR="00712D02" w:rsidRPr="004A4149">
        <w:t xml:space="preserve"> summarized in </w:t>
      </w:r>
      <w:r w:rsidR="00712D02" w:rsidRPr="004A4149">
        <w:rPr>
          <w:b/>
        </w:rPr>
        <w:t>Table</w:t>
      </w:r>
      <w:r w:rsidR="00317592" w:rsidRPr="004A4149">
        <w:rPr>
          <w:b/>
        </w:rPr>
        <w:t xml:space="preserve"> </w:t>
      </w:r>
      <w:r w:rsidR="00176BE6" w:rsidRPr="004A4149">
        <w:rPr>
          <w:b/>
        </w:rPr>
        <w:t>9</w:t>
      </w:r>
      <w:r w:rsidR="00712D02" w:rsidRPr="004A4149">
        <w:t xml:space="preserve"> below.</w:t>
      </w:r>
    </w:p>
    <w:p w14:paraId="28AC26B3" w14:textId="1B0A68BB" w:rsidR="00CA07EB" w:rsidRDefault="00024247" w:rsidP="00CA5E88">
      <w:r>
        <w:t xml:space="preserve">The costs to develop </w:t>
      </w:r>
      <w:r w:rsidR="00B04EC8">
        <w:t xml:space="preserve">the </w:t>
      </w:r>
      <w:r w:rsidR="00B04EC8" w:rsidRPr="00B04EC8">
        <w:t>Annual Conservation Goal Implementation Plan</w:t>
      </w:r>
      <w:r w:rsidR="00611F5D">
        <w:t xml:space="preserve"> (ACGIP)</w:t>
      </w:r>
      <w:r w:rsidR="00F76BD7">
        <w:t xml:space="preserve"> in </w:t>
      </w:r>
      <w:r w:rsidR="00611F5D">
        <w:t xml:space="preserve">the </w:t>
      </w:r>
      <w:r>
        <w:t xml:space="preserve">CFWI SERC </w:t>
      </w:r>
      <w:r w:rsidR="00611F5D">
        <w:t xml:space="preserve">was </w:t>
      </w:r>
      <w:r w:rsidR="00F76BD7">
        <w:t xml:space="preserve">used as an analog for the costs of the </w:t>
      </w:r>
      <w:r w:rsidR="00443707">
        <w:t xml:space="preserve">Public Supply and </w:t>
      </w:r>
      <w:r w:rsidR="00F32360" w:rsidRPr="003C5DBB">
        <w:t>CII, LR and MD</w:t>
      </w:r>
      <w:r w:rsidR="002925CB">
        <w:t xml:space="preserve"> water conservation </w:t>
      </w:r>
      <w:r w:rsidR="007743E5">
        <w:t xml:space="preserve">evaluation </w:t>
      </w:r>
      <w:r w:rsidR="002925CB">
        <w:t xml:space="preserve">reports </w:t>
      </w:r>
      <w:r w:rsidR="002C518D">
        <w:t xml:space="preserve">required in the </w:t>
      </w:r>
      <w:r w:rsidR="00CC1434">
        <w:t>Proposed Rule</w:t>
      </w:r>
      <w:r w:rsidR="002C518D">
        <w:t xml:space="preserve"> </w:t>
      </w:r>
      <w:r w:rsidR="002925CB">
        <w:t>(</w:t>
      </w:r>
      <w:r w:rsidR="00165180">
        <w:t xml:space="preserve">Public Supply </w:t>
      </w:r>
      <w:r w:rsidR="00E76D64" w:rsidRPr="00E76D64">
        <w:t>5-</w:t>
      </w:r>
      <w:r w:rsidR="00872E0F">
        <w:t>Y</w:t>
      </w:r>
      <w:r w:rsidR="00E76D64" w:rsidRPr="00E76D64">
        <w:t xml:space="preserve">ear </w:t>
      </w:r>
      <w:r w:rsidR="008E4562">
        <w:t xml:space="preserve">Water </w:t>
      </w:r>
      <w:r w:rsidR="00E76D64" w:rsidRPr="00E76D64">
        <w:t>Conservation Report</w:t>
      </w:r>
      <w:r w:rsidR="00E76D64">
        <w:t xml:space="preserve"> </w:t>
      </w:r>
      <w:r w:rsidR="00E76D64" w:rsidRPr="007360B7">
        <w:t xml:space="preserve">and </w:t>
      </w:r>
      <w:r w:rsidR="00115A99">
        <w:t xml:space="preserve">CII/MD/LR </w:t>
      </w:r>
      <w:r w:rsidR="002925CB" w:rsidRPr="007360B7">
        <w:t>Water Conservation Report</w:t>
      </w:r>
      <w:r w:rsidR="00443707">
        <w:t>, respectively</w:t>
      </w:r>
      <w:r w:rsidR="00E76D64" w:rsidRPr="007360B7">
        <w:t>).</w:t>
      </w:r>
      <w:r w:rsidR="00733899" w:rsidRPr="007360B7">
        <w:t xml:space="preserve"> T</w:t>
      </w:r>
      <w:r w:rsidR="00733899">
        <w:t>he CFWI SERC</w:t>
      </w:r>
      <w:r w:rsidR="00CA5E88">
        <w:t xml:space="preserve"> </w:t>
      </w:r>
      <w:r w:rsidR="00CA5E88" w:rsidRPr="00CA5E88">
        <w:t>estimate</w:t>
      </w:r>
      <w:r w:rsidR="00CA5E88">
        <w:t>d</w:t>
      </w:r>
      <w:r w:rsidR="00CA5E88" w:rsidRPr="00CA5E88">
        <w:t xml:space="preserve"> th</w:t>
      </w:r>
      <w:r w:rsidR="00CA5E88" w:rsidRPr="004A4149">
        <w:t xml:space="preserve">e cost </w:t>
      </w:r>
      <w:r w:rsidR="00415D45" w:rsidRPr="004A4149">
        <w:t xml:space="preserve">to develop the </w:t>
      </w:r>
      <w:r w:rsidR="00611F5D" w:rsidRPr="004A4149">
        <w:t xml:space="preserve">ACGIP </w:t>
      </w:r>
      <w:r w:rsidR="00CA5E88" w:rsidRPr="004A4149">
        <w:t xml:space="preserve">as an average cost of staff and consultant time </w:t>
      </w:r>
      <w:r w:rsidR="00415D45" w:rsidRPr="004A4149">
        <w:t>to derive a one-time cost of</w:t>
      </w:r>
      <w:r w:rsidR="00CA5E88" w:rsidRPr="004A4149">
        <w:t xml:space="preserve"> $10,000 per plan</w:t>
      </w:r>
      <w:r w:rsidR="00611F5D" w:rsidRPr="004A4149">
        <w:t>.</w:t>
      </w:r>
      <w:r w:rsidR="0084631B" w:rsidRPr="004A4149">
        <w:t xml:space="preserve"> A U.S. Bureau of Labor Statistics inflation factor was</w:t>
      </w:r>
      <w:r w:rsidR="00C12E25" w:rsidRPr="004A4149">
        <w:t xml:space="preserve"> then</w:t>
      </w:r>
      <w:r w:rsidR="0084631B" w:rsidRPr="004A4149">
        <w:t xml:space="preserve"> a</w:t>
      </w:r>
      <w:r w:rsidR="006E2295" w:rsidRPr="004A4149">
        <w:t xml:space="preserve">pplied </w:t>
      </w:r>
      <w:r w:rsidR="0084631B" w:rsidRPr="004A4149">
        <w:t xml:space="preserve">to </w:t>
      </w:r>
      <w:r w:rsidR="000B59F1" w:rsidRPr="004A4149">
        <w:t xml:space="preserve">calculate </w:t>
      </w:r>
      <w:r w:rsidR="0084631B" w:rsidRPr="004A4149">
        <w:t>a one-time cost of $</w:t>
      </w:r>
      <w:r w:rsidR="007360B7" w:rsidRPr="004A4149">
        <w:t>12</w:t>
      </w:r>
      <w:r w:rsidR="0084631B" w:rsidRPr="004A4149">
        <w:t>,</w:t>
      </w:r>
      <w:r w:rsidR="007360B7" w:rsidRPr="004A4149">
        <w:t>388</w:t>
      </w:r>
      <w:r w:rsidR="00C12E25" w:rsidRPr="004A4149">
        <w:t xml:space="preserve"> in today’s dollars (June 2025).</w:t>
      </w:r>
      <w:r w:rsidR="000337EE" w:rsidRPr="004A4149">
        <w:t xml:space="preserve"> </w:t>
      </w:r>
      <w:r w:rsidR="00CA07EB" w:rsidRPr="004A4149">
        <w:t>The Agricultural Water Conservation Report is required for Agricultural permittees with an alloc</w:t>
      </w:r>
      <w:r w:rsidR="00CA07EB">
        <w:t xml:space="preserve">ation greater than 100,000 </w:t>
      </w:r>
      <w:proofErr w:type="gramStart"/>
      <w:r w:rsidR="00CA07EB">
        <w:t>gpd</w:t>
      </w:r>
      <w:r w:rsidR="000809F1">
        <w:t>, and</w:t>
      </w:r>
      <w:proofErr w:type="gramEnd"/>
      <w:r w:rsidR="00340377">
        <w:t xml:space="preserve"> was designed </w:t>
      </w:r>
      <w:r w:rsidR="005416BD">
        <w:t>so that it could be completed without the need for specialized information</w:t>
      </w:r>
      <w:r w:rsidR="009A0857">
        <w:t xml:space="preserve">. </w:t>
      </w:r>
      <w:r w:rsidR="005416BD">
        <w:t xml:space="preserve">As such, it is not expected that the form requires consultant services or substantial workload. Notwithstanding, </w:t>
      </w:r>
      <w:r w:rsidR="003E5AE0">
        <w:t xml:space="preserve">the costs for the </w:t>
      </w:r>
      <w:r w:rsidR="00A41EB9">
        <w:t>permittee</w:t>
      </w:r>
      <w:r w:rsidR="003E5AE0">
        <w:t xml:space="preserve">’s time based on the </w:t>
      </w:r>
      <w:r w:rsidR="005416BD">
        <w:t xml:space="preserve">time </w:t>
      </w:r>
      <w:r w:rsidR="009A0857">
        <w:t xml:space="preserve">to read, complete, and submit the </w:t>
      </w:r>
      <w:r w:rsidR="009A0857" w:rsidRPr="002925CB">
        <w:t>Agricultural Water Conse</w:t>
      </w:r>
      <w:r w:rsidR="009A0857" w:rsidRPr="00DD2455">
        <w:t xml:space="preserve">rvation Report </w:t>
      </w:r>
      <w:r w:rsidR="003B11A5" w:rsidRPr="00DD2455">
        <w:t>are</w:t>
      </w:r>
      <w:r w:rsidR="009A0857" w:rsidRPr="00DD2455">
        <w:t xml:space="preserve"> expected to be no more than </w:t>
      </w:r>
      <w:r w:rsidR="00034E36" w:rsidRPr="00DD2455">
        <w:t>two</w:t>
      </w:r>
      <w:r w:rsidR="009A0857" w:rsidRPr="00DD2455">
        <w:t xml:space="preserve"> hours</w:t>
      </w:r>
      <w:r w:rsidR="004C5255" w:rsidRPr="00DD2455">
        <w:t>. Based on an estimated hourly rate for agricultural producers in north Florida of $</w:t>
      </w:r>
      <w:r w:rsidR="005442F0" w:rsidRPr="00DD2455">
        <w:t>60</w:t>
      </w:r>
      <w:r w:rsidR="004C5255" w:rsidRPr="00DD2455">
        <w:t>/hour, the total cost per permit</w:t>
      </w:r>
      <w:r w:rsidR="008E510C" w:rsidRPr="00DD2455">
        <w:t>t</w:t>
      </w:r>
      <w:r w:rsidR="004C5255" w:rsidRPr="00DD2455">
        <w:t xml:space="preserve">ee would be </w:t>
      </w:r>
      <w:r w:rsidR="008E510C" w:rsidRPr="00DD2455">
        <w:t>$</w:t>
      </w:r>
      <w:r w:rsidR="00034E36" w:rsidRPr="00DD2455">
        <w:t>120</w:t>
      </w:r>
      <w:r w:rsidR="008E510C" w:rsidRPr="00DD2455">
        <w:t>.</w:t>
      </w:r>
    </w:p>
    <w:p w14:paraId="1DC8910C" w14:textId="13C07A9C" w:rsidR="00E76D64" w:rsidRPr="00033EF0" w:rsidRDefault="000337EE" w:rsidP="00CA5E88">
      <w:r>
        <w:t xml:space="preserve">For Public Supply permittees, </w:t>
      </w:r>
      <w:r w:rsidR="004331CA">
        <w:t xml:space="preserve">the </w:t>
      </w:r>
      <w:r w:rsidR="00034E36">
        <w:t xml:space="preserve">Public Supply </w:t>
      </w:r>
      <w:r w:rsidR="004331CA" w:rsidRPr="00E76D64">
        <w:t>5-</w:t>
      </w:r>
      <w:r w:rsidR="00872E0F">
        <w:t>Y</w:t>
      </w:r>
      <w:r w:rsidR="004331CA" w:rsidRPr="00E76D64">
        <w:t xml:space="preserve">ear </w:t>
      </w:r>
      <w:r w:rsidR="00BA478C">
        <w:t xml:space="preserve">Water </w:t>
      </w:r>
      <w:r w:rsidR="004331CA" w:rsidRPr="00E76D64">
        <w:t>Conservation Report</w:t>
      </w:r>
      <w:r w:rsidR="004331CA">
        <w:t xml:space="preserve"> is due</w:t>
      </w:r>
      <w:r w:rsidR="00317110">
        <w:t xml:space="preserve"> upon application and</w:t>
      </w:r>
      <w:r w:rsidR="004331CA">
        <w:t xml:space="preserve"> once every five years, </w:t>
      </w:r>
      <w:r w:rsidR="00317110">
        <w:t xml:space="preserve">so </w:t>
      </w:r>
      <w:r w:rsidR="004331CA">
        <w:t>this w</w:t>
      </w:r>
      <w:r w:rsidR="004331CA" w:rsidRPr="00DD2455">
        <w:t xml:space="preserve">ould be one-time cost for all existing </w:t>
      </w:r>
      <w:r w:rsidR="00676629" w:rsidRPr="00DD2455">
        <w:t xml:space="preserve">and potential new </w:t>
      </w:r>
      <w:r w:rsidR="006D0426" w:rsidRPr="00DD2455">
        <w:t>p</w:t>
      </w:r>
      <w:r w:rsidR="003F21EC" w:rsidRPr="00DD2455">
        <w:t>ermits</w:t>
      </w:r>
      <w:r w:rsidR="00751565" w:rsidRPr="00DD2455">
        <w:t xml:space="preserve"> with</w:t>
      </w:r>
      <w:r w:rsidR="006D0426" w:rsidRPr="00DD2455">
        <w:t xml:space="preserve"> an allocation greater than 100,000 gpd (n=</w:t>
      </w:r>
      <w:r w:rsidR="00881C3C" w:rsidRPr="00DD2455">
        <w:t>6</w:t>
      </w:r>
      <w:r w:rsidR="00F12F00" w:rsidRPr="00DD2455">
        <w:t>1</w:t>
      </w:r>
      <w:r w:rsidR="006D0426" w:rsidRPr="00DD2455">
        <w:t>)</w:t>
      </w:r>
      <w:r w:rsidR="009D436E" w:rsidRPr="00DD2455">
        <w:t xml:space="preserve"> within the first five years of the rule being implemented. </w:t>
      </w:r>
      <w:r w:rsidR="00831A1B" w:rsidRPr="00DD2455">
        <w:t>For Agricultural</w:t>
      </w:r>
      <w:r w:rsidR="00313172" w:rsidRPr="00DD2455">
        <w:t xml:space="preserve">, </w:t>
      </w:r>
      <w:r w:rsidR="00F32360" w:rsidRPr="00DD2455">
        <w:t>CII, LR and MD</w:t>
      </w:r>
      <w:r w:rsidR="00313172" w:rsidRPr="00DD2455">
        <w:t xml:space="preserve"> </w:t>
      </w:r>
      <w:r w:rsidR="004715D5" w:rsidRPr="00DD2455">
        <w:t xml:space="preserve">permittees, </w:t>
      </w:r>
      <w:r w:rsidR="00F25214" w:rsidRPr="00DD2455">
        <w:t>the</w:t>
      </w:r>
      <w:r w:rsidR="00F25214">
        <w:t xml:space="preserve"> </w:t>
      </w:r>
      <w:r w:rsidR="00014ED3">
        <w:t>required reports are</w:t>
      </w:r>
      <w:r w:rsidR="004715D5">
        <w:t xml:space="preserve"> due </w:t>
      </w:r>
      <w:bookmarkStart w:id="56" w:name="_Hlk188012290"/>
      <w:r w:rsidR="004715D5" w:rsidRPr="003B52FA">
        <w:t>upon application for a modification to increase allocation or duration, renewal, or 10-year compliance review</w:t>
      </w:r>
      <w:bookmarkEnd w:id="56"/>
      <w:r w:rsidR="0032349D">
        <w:t>;</w:t>
      </w:r>
      <w:r w:rsidR="00424C8F">
        <w:t xml:space="preserve"> </w:t>
      </w:r>
      <w:r w:rsidR="00DC5959">
        <w:t xml:space="preserve">without the ability to account for when applicants may request modifications or would be due for a </w:t>
      </w:r>
      <w:r w:rsidR="00491EC5">
        <w:t xml:space="preserve">compliance review, </w:t>
      </w:r>
      <w:r w:rsidR="00C55F15">
        <w:t>a conservative estimate</w:t>
      </w:r>
      <w:r w:rsidR="00491EC5">
        <w:t xml:space="preserve"> of the </w:t>
      </w:r>
      <w:r w:rsidR="00424C8F">
        <w:t xml:space="preserve">number of </w:t>
      </w:r>
      <w:r w:rsidR="0080227B">
        <w:t xml:space="preserve">individuals </w:t>
      </w:r>
      <w:r w:rsidR="007B3B16">
        <w:t xml:space="preserve">that would be required to </w:t>
      </w:r>
      <w:r w:rsidR="00AD4C5E">
        <w:t xml:space="preserve">submit </w:t>
      </w:r>
      <w:r w:rsidR="00DF0EF8">
        <w:t>a</w:t>
      </w:r>
      <w:r w:rsidR="00AD4C5E">
        <w:t xml:space="preserve"> </w:t>
      </w:r>
      <w:r w:rsidR="0033512D">
        <w:t>report</w:t>
      </w:r>
      <w:r w:rsidR="007B3B16">
        <w:t xml:space="preserve"> </w:t>
      </w:r>
      <w:r w:rsidR="0032349D">
        <w:t xml:space="preserve">is </w:t>
      </w:r>
      <w:r w:rsidR="003B7CC2">
        <w:t xml:space="preserve">based on the number </w:t>
      </w:r>
      <w:r w:rsidR="004C5013">
        <w:t xml:space="preserve">of </w:t>
      </w:r>
      <w:r w:rsidR="003B7CC2">
        <w:t>existing permits</w:t>
      </w:r>
      <w:r w:rsidR="00014ED3">
        <w:t xml:space="preserve"> </w:t>
      </w:r>
      <w:r w:rsidR="003B7CC2">
        <w:t>that have an allocation greater than 100,000 g</w:t>
      </w:r>
      <w:r w:rsidR="003B7CC2" w:rsidRPr="00033EF0">
        <w:t>pd</w:t>
      </w:r>
      <w:r w:rsidR="0037465D" w:rsidRPr="00033EF0">
        <w:t xml:space="preserve"> (</w:t>
      </w:r>
      <w:r w:rsidR="006030B1" w:rsidRPr="00033EF0">
        <w:t>Ag</w:t>
      </w:r>
      <w:r w:rsidR="0037465D" w:rsidRPr="00033EF0">
        <w:t>=</w:t>
      </w:r>
      <w:r w:rsidR="00994A2B">
        <w:t>676</w:t>
      </w:r>
      <w:r w:rsidR="00927B32" w:rsidRPr="00033EF0">
        <w:t>,</w:t>
      </w:r>
      <w:r w:rsidR="006030B1" w:rsidRPr="00033EF0">
        <w:t xml:space="preserve"> </w:t>
      </w:r>
      <w:r w:rsidR="00DC3D63" w:rsidRPr="00033EF0">
        <w:t>CII=</w:t>
      </w:r>
      <w:r w:rsidR="00D01405" w:rsidRPr="00033EF0">
        <w:t>41</w:t>
      </w:r>
      <w:r w:rsidR="00DC3D63" w:rsidRPr="00033EF0">
        <w:t>, LR=</w:t>
      </w:r>
      <w:r w:rsidR="00E57890" w:rsidRPr="00033EF0">
        <w:t xml:space="preserve">90 </w:t>
      </w:r>
      <w:r w:rsidR="00DC3D63" w:rsidRPr="00033EF0">
        <w:t>and MD</w:t>
      </w:r>
      <w:r w:rsidR="00972E74" w:rsidRPr="00033EF0">
        <w:t>=</w:t>
      </w:r>
      <w:r w:rsidR="00E57890" w:rsidRPr="00033EF0">
        <w:t>10</w:t>
      </w:r>
      <w:r w:rsidR="0037465D" w:rsidRPr="00033EF0">
        <w:t>)</w:t>
      </w:r>
      <w:r w:rsidR="003B7CC2" w:rsidRPr="00033EF0">
        <w:t>.</w:t>
      </w:r>
      <w:r w:rsidR="00AB052D">
        <w:t xml:space="preserve"> </w:t>
      </w:r>
      <w:r w:rsidR="003D7BFD">
        <w:t>T</w:t>
      </w:r>
      <w:r w:rsidR="00AB052D" w:rsidRPr="00AB052D">
        <w:t>he costs</w:t>
      </w:r>
      <w:r w:rsidR="00C330FC">
        <w:t xml:space="preserve">, represented </w:t>
      </w:r>
      <w:r w:rsidR="00C330FC" w:rsidRPr="00033EF0">
        <w:t>by multiplying the cost of the report</w:t>
      </w:r>
      <w:r w:rsidR="008E510C" w:rsidRPr="00033EF0">
        <w:t>s</w:t>
      </w:r>
      <w:r w:rsidR="00C330FC" w:rsidRPr="00033EF0">
        <w:t xml:space="preserve"> by the individuals per use type,</w:t>
      </w:r>
      <w:r w:rsidR="00AB052D" w:rsidRPr="00033EF0">
        <w:t xml:space="preserve"> are intended to capture the transactional costs within the first five years of rule adoption and are summarized in </w:t>
      </w:r>
      <w:r w:rsidR="00AB052D" w:rsidRPr="00033EF0">
        <w:rPr>
          <w:b/>
          <w:bCs/>
        </w:rPr>
        <w:t xml:space="preserve">Table </w:t>
      </w:r>
      <w:r w:rsidR="00176BE6" w:rsidRPr="00033EF0">
        <w:rPr>
          <w:b/>
          <w:bCs/>
        </w:rPr>
        <w:t>9</w:t>
      </w:r>
      <w:r w:rsidR="00AB052D" w:rsidRPr="00033EF0">
        <w:t xml:space="preserve"> below.</w:t>
      </w:r>
    </w:p>
    <w:p w14:paraId="03194064" w14:textId="106EDDD0" w:rsidR="006E57DF" w:rsidRPr="00033EF0" w:rsidRDefault="00241820" w:rsidP="00591A75">
      <w:r w:rsidRPr="00033EF0">
        <w:t>For t</w:t>
      </w:r>
      <w:r w:rsidR="00A94878" w:rsidRPr="00033EF0">
        <w:t>he</w:t>
      </w:r>
      <w:r w:rsidR="00740731" w:rsidRPr="00033EF0">
        <w:t xml:space="preserve"> cost estimate</w:t>
      </w:r>
      <w:r w:rsidR="00A94878" w:rsidRPr="00033EF0">
        <w:t xml:space="preserve"> to perform pre- and post-conservation analyses for </w:t>
      </w:r>
      <w:r w:rsidR="00F93EE1" w:rsidRPr="00033EF0">
        <w:t>Public Supply permittees</w:t>
      </w:r>
      <w:r w:rsidR="0013767F" w:rsidRPr="00033EF0">
        <w:t xml:space="preserve"> with allocations greater than 1 mgd</w:t>
      </w:r>
      <w:r w:rsidR="00F93EE1" w:rsidRPr="00033EF0">
        <w:t xml:space="preserve">, that cost of </w:t>
      </w:r>
      <w:r w:rsidR="007922F3" w:rsidRPr="00033EF0">
        <w:t xml:space="preserve">the </w:t>
      </w:r>
      <w:r w:rsidR="00A94878" w:rsidRPr="00033EF0">
        <w:t>data analytics platform H2OSAV</w:t>
      </w:r>
      <w:r w:rsidR="00F93EE1" w:rsidRPr="00033EF0">
        <w:t xml:space="preserve"> was used</w:t>
      </w:r>
      <w:r w:rsidR="007922F3" w:rsidRPr="00033EF0">
        <w:t xml:space="preserve"> as an example of an industry standard. </w:t>
      </w:r>
      <w:r w:rsidR="00CF4EC8" w:rsidRPr="00033EF0">
        <w:t xml:space="preserve">Based on information provided </w:t>
      </w:r>
      <w:proofErr w:type="gramStart"/>
      <w:r w:rsidR="00CF4EC8" w:rsidRPr="00033EF0">
        <w:t>from</w:t>
      </w:r>
      <w:proofErr w:type="gramEnd"/>
      <w:r w:rsidR="00CF4EC8" w:rsidRPr="00033EF0">
        <w:t xml:space="preserve"> Public Suppl</w:t>
      </w:r>
      <w:r w:rsidR="002200EE" w:rsidRPr="00033EF0">
        <w:t xml:space="preserve">y permittees, the cost to use the H2OSAV </w:t>
      </w:r>
      <w:r w:rsidR="007922F3" w:rsidRPr="00033EF0">
        <w:t>is</w:t>
      </w:r>
      <w:r w:rsidR="00125357" w:rsidRPr="00033EF0">
        <w:t xml:space="preserve"> </w:t>
      </w:r>
      <w:r w:rsidR="004D4D1C" w:rsidRPr="00033EF0">
        <w:t xml:space="preserve">a </w:t>
      </w:r>
      <w:r w:rsidR="00E30E37" w:rsidRPr="00033EF0">
        <w:t>two-year</w:t>
      </w:r>
      <w:r w:rsidR="00125357" w:rsidRPr="00033EF0">
        <w:t xml:space="preserve"> fee of</w:t>
      </w:r>
      <w:r w:rsidR="002200EE" w:rsidRPr="00033EF0">
        <w:t xml:space="preserve"> $</w:t>
      </w:r>
      <w:r w:rsidR="00E30E37" w:rsidRPr="00033EF0">
        <w:t>20</w:t>
      </w:r>
      <w:r w:rsidR="002200EE" w:rsidRPr="00033EF0">
        <w:t>,000</w:t>
      </w:r>
      <w:r w:rsidR="00424D1A" w:rsidRPr="00033EF0">
        <w:t xml:space="preserve">. </w:t>
      </w:r>
      <w:r w:rsidR="00BD0B00" w:rsidRPr="00033EF0">
        <w:t xml:space="preserve">As this requirement is tied to the submission of the </w:t>
      </w:r>
      <w:r w:rsidR="00AB5889" w:rsidRPr="00033EF0">
        <w:t xml:space="preserve">Public Supply </w:t>
      </w:r>
      <w:r w:rsidR="00BD0B00" w:rsidRPr="00033EF0">
        <w:t xml:space="preserve">5-Year </w:t>
      </w:r>
      <w:r w:rsidR="004D66AA" w:rsidRPr="00033EF0">
        <w:t xml:space="preserve">Water </w:t>
      </w:r>
      <w:r w:rsidR="00BD0B00" w:rsidRPr="00033EF0">
        <w:t xml:space="preserve">Conservation Report that </w:t>
      </w:r>
      <w:r w:rsidR="002E5D5E" w:rsidRPr="00033EF0">
        <w:t xml:space="preserve">is </w:t>
      </w:r>
      <w:r w:rsidR="00A3105C" w:rsidRPr="00033EF0">
        <w:t xml:space="preserve">due </w:t>
      </w:r>
      <w:r w:rsidR="000717D8" w:rsidRPr="00033EF0">
        <w:t xml:space="preserve">upon application </w:t>
      </w:r>
      <w:r w:rsidR="000717D8" w:rsidRPr="00033EF0">
        <w:lastRenderedPageBreak/>
        <w:t xml:space="preserve">and </w:t>
      </w:r>
      <w:r w:rsidR="00A3105C" w:rsidRPr="00033EF0">
        <w:t xml:space="preserve">once every five years, this </w:t>
      </w:r>
      <w:r w:rsidR="00CF7E19" w:rsidRPr="00033EF0">
        <w:t xml:space="preserve">cost </w:t>
      </w:r>
      <w:r w:rsidR="00846490" w:rsidRPr="00033EF0">
        <w:t xml:space="preserve">would be </w:t>
      </w:r>
      <w:r w:rsidR="008B1BAF" w:rsidRPr="00033EF0">
        <w:t xml:space="preserve">incurred </w:t>
      </w:r>
      <w:r w:rsidR="00576947" w:rsidRPr="00033EF0">
        <w:t>by</w:t>
      </w:r>
      <w:r w:rsidR="008B1BAF" w:rsidRPr="00033EF0">
        <w:t xml:space="preserve"> </w:t>
      </w:r>
      <w:r w:rsidR="00A3105C" w:rsidRPr="00033EF0">
        <w:t>existing</w:t>
      </w:r>
      <w:r w:rsidR="000717D8" w:rsidRPr="00033EF0">
        <w:t xml:space="preserve"> and potentially new Public Supply</w:t>
      </w:r>
      <w:r w:rsidR="00A3105C" w:rsidRPr="00033EF0">
        <w:t xml:space="preserve"> permits with allocation</w:t>
      </w:r>
      <w:r w:rsidR="007E7790" w:rsidRPr="00033EF0">
        <w:t>s</w:t>
      </w:r>
      <w:r w:rsidR="00A3105C" w:rsidRPr="00033EF0">
        <w:t xml:space="preserve"> greater than </w:t>
      </w:r>
      <w:r w:rsidR="00BD0B00" w:rsidRPr="00033EF0">
        <w:t>1</w:t>
      </w:r>
      <w:r w:rsidR="00C34045" w:rsidRPr="00033EF0">
        <w:t xml:space="preserve"> </w:t>
      </w:r>
      <w:r w:rsidR="00BD0B00" w:rsidRPr="00033EF0">
        <w:t>mg</w:t>
      </w:r>
      <w:r w:rsidR="00A3105C" w:rsidRPr="00033EF0">
        <w:t>d (n=</w:t>
      </w:r>
      <w:r w:rsidR="00B60458" w:rsidRPr="00033EF0">
        <w:t>22</w:t>
      </w:r>
      <w:r w:rsidR="00A3105C" w:rsidRPr="00033EF0">
        <w:t>)</w:t>
      </w:r>
      <w:r w:rsidR="008B1BAF" w:rsidRPr="00033EF0">
        <w:t xml:space="preserve"> </w:t>
      </w:r>
      <w:r w:rsidR="007E7790" w:rsidRPr="00033EF0">
        <w:t>and</w:t>
      </w:r>
      <w:r w:rsidR="008B1BAF" w:rsidRPr="00033EF0">
        <w:t xml:space="preserve"> would be incurred once </w:t>
      </w:r>
      <w:r w:rsidR="00576947" w:rsidRPr="00033EF0">
        <w:t xml:space="preserve">during the first five years </w:t>
      </w:r>
      <w:proofErr w:type="gramStart"/>
      <w:r w:rsidR="00F62C8B">
        <w:t xml:space="preserve">following </w:t>
      </w:r>
      <w:r w:rsidR="00576947" w:rsidRPr="00033EF0">
        <w:t xml:space="preserve"> rule</w:t>
      </w:r>
      <w:proofErr w:type="gramEnd"/>
      <w:r w:rsidR="00576947" w:rsidRPr="00033EF0">
        <w:t xml:space="preserve"> adoption</w:t>
      </w:r>
      <w:r w:rsidR="00F51089" w:rsidRPr="00033EF0">
        <w:t>.</w:t>
      </w:r>
      <w:r w:rsidR="002904DA" w:rsidRPr="00033EF0">
        <w:t xml:space="preserve"> </w:t>
      </w:r>
    </w:p>
    <w:p w14:paraId="7B747BB8" w14:textId="4528B96C" w:rsidR="00E469DC" w:rsidRPr="00A261B2" w:rsidRDefault="00D76338" w:rsidP="00317592">
      <w:r w:rsidRPr="00033EF0">
        <w:t xml:space="preserve">The costs </w:t>
      </w:r>
      <w:r w:rsidR="007923A4" w:rsidRPr="00033EF0">
        <w:t xml:space="preserve">for the reporting requirements described in this subsection </w:t>
      </w:r>
      <w:r w:rsidR="002904DA" w:rsidRPr="00033EF0">
        <w:t>are</w:t>
      </w:r>
      <w:r w:rsidR="0060206B" w:rsidRPr="00033EF0">
        <w:t xml:space="preserve"> intended to capture transactional costs</w:t>
      </w:r>
      <w:r w:rsidR="00AF7D34" w:rsidRPr="00033EF0">
        <w:t xml:space="preserve"> </w:t>
      </w:r>
      <w:r w:rsidR="008D6F91" w:rsidRPr="00033EF0">
        <w:t>listed in statute and above</w:t>
      </w:r>
      <w:r w:rsidR="00927560" w:rsidRPr="00033EF0">
        <w:t xml:space="preserve"> in </w:t>
      </w:r>
      <w:r w:rsidR="0070141E" w:rsidRPr="00033EF0">
        <w:t>S</w:t>
      </w:r>
      <w:r w:rsidR="00927560" w:rsidRPr="00033EF0">
        <w:t>ection 1</w:t>
      </w:r>
      <w:r w:rsidR="00AF7D34" w:rsidRPr="00033EF0">
        <w:t xml:space="preserve">, </w:t>
      </w:r>
      <w:r w:rsidR="0060206B" w:rsidRPr="00033EF0">
        <w:t>within the first five years of rule adoption and are</w:t>
      </w:r>
      <w:r w:rsidR="002904DA" w:rsidRPr="00033EF0">
        <w:t xml:space="preserve"> summarized in </w:t>
      </w:r>
      <w:r w:rsidR="002904DA" w:rsidRPr="00033EF0">
        <w:rPr>
          <w:b/>
          <w:bCs/>
        </w:rPr>
        <w:t xml:space="preserve">Table </w:t>
      </w:r>
      <w:r w:rsidR="00176BE6" w:rsidRPr="00033EF0">
        <w:rPr>
          <w:b/>
          <w:bCs/>
        </w:rPr>
        <w:t>9</w:t>
      </w:r>
      <w:r w:rsidR="002904DA" w:rsidRPr="00033EF0">
        <w:t xml:space="preserve"> below</w:t>
      </w:r>
      <w:r w:rsidR="00AB052D" w:rsidRPr="00033EF0">
        <w:t>.</w:t>
      </w:r>
    </w:p>
    <w:p w14:paraId="4DBB1E66" w14:textId="5DF800C5" w:rsidR="00317592" w:rsidRDefault="00317592" w:rsidP="00317592">
      <w:pPr>
        <w:pStyle w:val="Caption"/>
      </w:pPr>
      <w:bookmarkStart w:id="57" w:name="_Toc211595039"/>
      <w:r>
        <w:t xml:space="preserve">Table </w:t>
      </w:r>
      <w:r>
        <w:fldChar w:fldCharType="begin"/>
      </w:r>
      <w:r>
        <w:instrText xml:space="preserve"> SEQ Table \* ARABIC </w:instrText>
      </w:r>
      <w:r>
        <w:fldChar w:fldCharType="separate"/>
      </w:r>
      <w:r w:rsidR="00693116">
        <w:t>9</w:t>
      </w:r>
      <w:r>
        <w:fldChar w:fldCharType="end"/>
      </w:r>
      <w:r>
        <w:t xml:space="preserve">. </w:t>
      </w:r>
      <w:r w:rsidRPr="00317592">
        <w:t>Estimated Reporting Costs for Water Conservation Requirements</w:t>
      </w:r>
      <w:bookmarkEnd w:id="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Description w:val="Table 9. Estimated Reporting Costs for Water Conservation Requirements"/>
      </w:tblPr>
      <w:tblGrid>
        <w:gridCol w:w="1396"/>
        <w:gridCol w:w="1569"/>
        <w:gridCol w:w="2568"/>
        <w:gridCol w:w="1911"/>
        <w:gridCol w:w="1906"/>
      </w:tblGrid>
      <w:tr w:rsidR="00960D38" w14:paraId="24B1A597" w14:textId="77777777" w:rsidTr="004E10C8">
        <w:trPr>
          <w:trHeight w:val="782"/>
          <w:tblHeader/>
        </w:trPr>
        <w:tc>
          <w:tcPr>
            <w:tcW w:w="747" w:type="pct"/>
            <w:shd w:val="clear" w:color="auto" w:fill="DBDBDB" w:themeFill="accent3" w:themeFillTint="66"/>
            <w:vAlign w:val="center"/>
          </w:tcPr>
          <w:p w14:paraId="3EBB3E4D" w14:textId="79609689" w:rsidR="00960D38" w:rsidRDefault="00960D38" w:rsidP="004E10C8">
            <w:pPr>
              <w:pStyle w:val="TableParagraph"/>
              <w:ind w:right="39"/>
              <w:rPr>
                <w:b/>
                <w:sz w:val="20"/>
              </w:rPr>
            </w:pPr>
            <w:r>
              <w:rPr>
                <w:b/>
                <w:spacing w:val="-2"/>
                <w:sz w:val="20"/>
              </w:rPr>
              <w:t>Proposed Rule Requirement</w:t>
            </w:r>
          </w:p>
        </w:tc>
        <w:tc>
          <w:tcPr>
            <w:tcW w:w="839" w:type="pct"/>
            <w:shd w:val="clear" w:color="auto" w:fill="DBDBDB" w:themeFill="accent3" w:themeFillTint="66"/>
            <w:vAlign w:val="center"/>
          </w:tcPr>
          <w:p w14:paraId="74F0FF56" w14:textId="6B369DC3" w:rsidR="00960D38" w:rsidRDefault="00960D38" w:rsidP="004E10C8">
            <w:pPr>
              <w:pStyle w:val="TableParagraph"/>
              <w:ind w:right="85"/>
              <w:rPr>
                <w:b/>
                <w:spacing w:val="-2"/>
                <w:sz w:val="20"/>
              </w:rPr>
            </w:pPr>
            <w:r w:rsidRPr="00A261B2">
              <w:rPr>
                <w:b/>
                <w:spacing w:val="-2"/>
                <w:sz w:val="20"/>
              </w:rPr>
              <w:t>Permit use Type</w:t>
            </w:r>
            <w:r w:rsidR="00881677">
              <w:rPr>
                <w:b/>
                <w:spacing w:val="-2"/>
                <w:sz w:val="20"/>
              </w:rPr>
              <w:t xml:space="preserve"> and Size</w:t>
            </w:r>
          </w:p>
        </w:tc>
        <w:tc>
          <w:tcPr>
            <w:tcW w:w="1373" w:type="pct"/>
            <w:shd w:val="clear" w:color="auto" w:fill="DBDBDB" w:themeFill="accent3" w:themeFillTint="66"/>
            <w:vAlign w:val="center"/>
          </w:tcPr>
          <w:p w14:paraId="69056D03" w14:textId="77777777" w:rsidR="00051219" w:rsidRDefault="00740731" w:rsidP="004E10C8">
            <w:pPr>
              <w:pStyle w:val="TableParagraph"/>
              <w:ind w:right="85"/>
              <w:rPr>
                <w:b/>
                <w:spacing w:val="-2"/>
                <w:sz w:val="20"/>
              </w:rPr>
            </w:pPr>
            <w:r>
              <w:rPr>
                <w:b/>
                <w:spacing w:val="-2"/>
                <w:sz w:val="20"/>
              </w:rPr>
              <w:t xml:space="preserve">Number </w:t>
            </w:r>
            <w:r>
              <w:rPr>
                <w:b/>
                <w:spacing w:val="-6"/>
                <w:sz w:val="20"/>
              </w:rPr>
              <w:t xml:space="preserve">of </w:t>
            </w:r>
            <w:r>
              <w:rPr>
                <w:b/>
                <w:spacing w:val="-2"/>
                <w:sz w:val="20"/>
              </w:rPr>
              <w:t>Individuals Impacted by Water Conservation Requirements</w:t>
            </w:r>
          </w:p>
          <w:p w14:paraId="3051DE93" w14:textId="77ADFE65" w:rsidR="00D3796E" w:rsidRDefault="00D3796E" w:rsidP="004E10C8">
            <w:pPr>
              <w:pStyle w:val="TableParagraph"/>
              <w:ind w:right="85"/>
              <w:rPr>
                <w:b/>
                <w:sz w:val="20"/>
              </w:rPr>
            </w:pPr>
            <w:r>
              <w:rPr>
                <w:b/>
                <w:sz w:val="20"/>
              </w:rPr>
              <w:t>(a)</w:t>
            </w:r>
          </w:p>
        </w:tc>
        <w:tc>
          <w:tcPr>
            <w:tcW w:w="1022" w:type="pct"/>
            <w:shd w:val="clear" w:color="auto" w:fill="DBDBDB" w:themeFill="accent3" w:themeFillTint="66"/>
            <w:vAlign w:val="center"/>
          </w:tcPr>
          <w:p w14:paraId="16F365BE" w14:textId="72715489" w:rsidR="007E4E8C" w:rsidRDefault="00F15F09" w:rsidP="004E10C8">
            <w:pPr>
              <w:pStyle w:val="TableParagraph"/>
              <w:spacing w:before="98"/>
              <w:ind w:right="69"/>
              <w:rPr>
                <w:b/>
                <w:spacing w:val="-2"/>
                <w:sz w:val="20"/>
              </w:rPr>
            </w:pPr>
            <w:r>
              <w:rPr>
                <w:b/>
                <w:spacing w:val="-2"/>
                <w:sz w:val="20"/>
              </w:rPr>
              <w:t>Five-Year</w:t>
            </w:r>
            <w:r w:rsidR="003E523B">
              <w:rPr>
                <w:b/>
                <w:spacing w:val="-2"/>
                <w:sz w:val="20"/>
              </w:rPr>
              <w:t xml:space="preserve"> </w:t>
            </w:r>
            <w:r w:rsidR="00960D38">
              <w:rPr>
                <w:b/>
                <w:spacing w:val="-2"/>
                <w:sz w:val="20"/>
              </w:rPr>
              <w:t xml:space="preserve">Cost to Complete </w:t>
            </w:r>
            <w:r w:rsidR="000D4F13">
              <w:rPr>
                <w:b/>
                <w:spacing w:val="-2"/>
                <w:sz w:val="20"/>
              </w:rPr>
              <w:t xml:space="preserve">any </w:t>
            </w:r>
            <w:r w:rsidR="00960D38">
              <w:rPr>
                <w:b/>
                <w:spacing w:val="-2"/>
                <w:sz w:val="20"/>
              </w:rPr>
              <w:t>Report</w:t>
            </w:r>
            <w:r w:rsidR="000D4F13">
              <w:rPr>
                <w:b/>
                <w:spacing w:val="-2"/>
                <w:sz w:val="20"/>
              </w:rPr>
              <w:t>s</w:t>
            </w:r>
            <w:r w:rsidR="00960D38">
              <w:rPr>
                <w:b/>
                <w:spacing w:val="-2"/>
                <w:sz w:val="20"/>
              </w:rPr>
              <w:t xml:space="preserve"> </w:t>
            </w:r>
            <w:r w:rsidR="00D3796E">
              <w:rPr>
                <w:b/>
                <w:spacing w:val="-2"/>
                <w:sz w:val="20"/>
              </w:rPr>
              <w:t>(b)</w:t>
            </w:r>
          </w:p>
        </w:tc>
        <w:tc>
          <w:tcPr>
            <w:tcW w:w="1019" w:type="pct"/>
            <w:shd w:val="clear" w:color="auto" w:fill="DBDBDB" w:themeFill="accent3" w:themeFillTint="66"/>
            <w:vAlign w:val="center"/>
          </w:tcPr>
          <w:p w14:paraId="102F7E91" w14:textId="0E5FFC06" w:rsidR="00960D38" w:rsidRDefault="006714B8" w:rsidP="004E10C8">
            <w:pPr>
              <w:pStyle w:val="TableParagraph"/>
              <w:spacing w:before="98"/>
              <w:ind w:right="69"/>
              <w:rPr>
                <w:b/>
                <w:spacing w:val="-2"/>
                <w:sz w:val="20"/>
              </w:rPr>
            </w:pPr>
            <w:r>
              <w:rPr>
                <w:b/>
                <w:spacing w:val="-2"/>
                <w:sz w:val="20"/>
              </w:rPr>
              <w:t xml:space="preserve">Total </w:t>
            </w:r>
            <w:r w:rsidR="00960D38">
              <w:rPr>
                <w:b/>
                <w:spacing w:val="-2"/>
                <w:sz w:val="20"/>
              </w:rPr>
              <w:t>Cost to Complete</w:t>
            </w:r>
            <w:r>
              <w:rPr>
                <w:b/>
                <w:spacing w:val="-2"/>
                <w:sz w:val="20"/>
              </w:rPr>
              <w:t xml:space="preserve"> </w:t>
            </w:r>
            <w:r w:rsidR="00AB099B">
              <w:rPr>
                <w:b/>
                <w:spacing w:val="-2"/>
                <w:sz w:val="20"/>
              </w:rPr>
              <w:t>in First</w:t>
            </w:r>
            <w:r>
              <w:rPr>
                <w:b/>
                <w:spacing w:val="-2"/>
                <w:sz w:val="20"/>
              </w:rPr>
              <w:t xml:space="preserve"> 5 years</w:t>
            </w:r>
          </w:p>
          <w:p w14:paraId="4FD475A2" w14:textId="11DD6325" w:rsidR="007E4E8C" w:rsidRDefault="00051219" w:rsidP="004E10C8">
            <w:pPr>
              <w:pStyle w:val="TableParagraph"/>
              <w:spacing w:before="98"/>
              <w:ind w:right="69"/>
              <w:rPr>
                <w:b/>
                <w:sz w:val="20"/>
              </w:rPr>
            </w:pPr>
            <w:r w:rsidRPr="00051219">
              <w:rPr>
                <w:b/>
                <w:sz w:val="20"/>
              </w:rPr>
              <w:t>(a</w:t>
            </w:r>
            <w:r>
              <w:rPr>
                <w:b/>
                <w:sz w:val="20"/>
              </w:rPr>
              <w:t>) x (b)</w:t>
            </w:r>
          </w:p>
        </w:tc>
      </w:tr>
      <w:tr w:rsidR="002922C9" w14:paraId="0CB34665" w14:textId="77777777" w:rsidTr="004E10C8">
        <w:trPr>
          <w:trHeight w:val="606"/>
          <w:tblHeader/>
        </w:trPr>
        <w:tc>
          <w:tcPr>
            <w:tcW w:w="747" w:type="pct"/>
            <w:vAlign w:val="center"/>
          </w:tcPr>
          <w:p w14:paraId="4E2A4E3F" w14:textId="7A340A2F" w:rsidR="002922C9" w:rsidRDefault="002922C9" w:rsidP="004E10C8">
            <w:pPr>
              <w:pStyle w:val="TableParagraph"/>
              <w:spacing w:before="186"/>
              <w:ind w:left="60" w:right="42"/>
              <w:rPr>
                <w:sz w:val="20"/>
              </w:rPr>
            </w:pPr>
            <w:r>
              <w:rPr>
                <w:sz w:val="20"/>
              </w:rPr>
              <w:t>PSAR</w:t>
            </w:r>
          </w:p>
        </w:tc>
        <w:tc>
          <w:tcPr>
            <w:tcW w:w="839" w:type="pct"/>
            <w:vAlign w:val="center"/>
          </w:tcPr>
          <w:p w14:paraId="2FD40FF2" w14:textId="77777777" w:rsidR="002922C9" w:rsidRDefault="002922C9" w:rsidP="004E10C8">
            <w:pPr>
              <w:pStyle w:val="TableParagraph"/>
              <w:spacing w:before="186"/>
              <w:ind w:left="19" w:right="2"/>
              <w:rPr>
                <w:sz w:val="20"/>
              </w:rPr>
            </w:pPr>
            <w:r>
              <w:rPr>
                <w:sz w:val="20"/>
              </w:rPr>
              <w:t>Public Supply</w:t>
            </w:r>
          </w:p>
          <w:p w14:paraId="69D3B729" w14:textId="75748B6E" w:rsidR="002922C9" w:rsidRDefault="002922C9" w:rsidP="004E10C8">
            <w:pPr>
              <w:pStyle w:val="TableParagraph"/>
              <w:spacing w:before="186"/>
              <w:ind w:left="19" w:right="2"/>
              <w:rPr>
                <w:sz w:val="20"/>
              </w:rPr>
            </w:pPr>
            <w:r>
              <w:rPr>
                <w:sz w:val="20"/>
              </w:rPr>
              <w:t xml:space="preserve">&gt; </w:t>
            </w:r>
            <w:r w:rsidRPr="00881677">
              <w:rPr>
                <w:sz w:val="20"/>
              </w:rPr>
              <w:t>100,000 gpd</w:t>
            </w:r>
          </w:p>
        </w:tc>
        <w:tc>
          <w:tcPr>
            <w:tcW w:w="1373" w:type="pct"/>
            <w:vAlign w:val="center"/>
          </w:tcPr>
          <w:p w14:paraId="4808B029" w14:textId="252A902E" w:rsidR="002922C9" w:rsidRPr="001D69B0" w:rsidRDefault="00EA265D" w:rsidP="004E10C8">
            <w:pPr>
              <w:pStyle w:val="TableParagraph"/>
              <w:spacing w:before="186"/>
              <w:ind w:left="19" w:right="2"/>
              <w:rPr>
                <w:sz w:val="20"/>
                <w:szCs w:val="20"/>
              </w:rPr>
            </w:pPr>
            <w:r w:rsidRPr="001D69B0">
              <w:rPr>
                <w:sz w:val="20"/>
                <w:szCs w:val="20"/>
              </w:rPr>
              <w:t>6</w:t>
            </w:r>
            <w:r w:rsidR="00C91893" w:rsidRPr="001D69B0">
              <w:rPr>
                <w:sz w:val="20"/>
                <w:szCs w:val="20"/>
              </w:rPr>
              <w:t>1</w:t>
            </w:r>
          </w:p>
        </w:tc>
        <w:tc>
          <w:tcPr>
            <w:tcW w:w="1022" w:type="pct"/>
            <w:vAlign w:val="center"/>
          </w:tcPr>
          <w:p w14:paraId="4499B38B" w14:textId="691D5F4B" w:rsidR="002922C9" w:rsidRPr="001D69B0" w:rsidRDefault="00BF54F9" w:rsidP="004E10C8">
            <w:pPr>
              <w:pStyle w:val="TableParagraph"/>
              <w:spacing w:before="186"/>
              <w:ind w:left="89" w:right="69"/>
              <w:rPr>
                <w:sz w:val="20"/>
                <w:szCs w:val="20"/>
              </w:rPr>
            </w:pPr>
            <w:r w:rsidRPr="001D69B0">
              <w:rPr>
                <w:sz w:val="20"/>
                <w:szCs w:val="20"/>
              </w:rPr>
              <w:t>$</w:t>
            </w:r>
            <w:r w:rsidR="002049B7" w:rsidRPr="001D69B0">
              <w:rPr>
                <w:sz w:val="20"/>
                <w:szCs w:val="20"/>
              </w:rPr>
              <w:t>46,980</w:t>
            </w:r>
          </w:p>
        </w:tc>
        <w:tc>
          <w:tcPr>
            <w:tcW w:w="1019" w:type="pct"/>
            <w:vAlign w:val="center"/>
          </w:tcPr>
          <w:p w14:paraId="105AF69B" w14:textId="3C5CB490" w:rsidR="002922C9" w:rsidRPr="001D69B0" w:rsidRDefault="00B12D31" w:rsidP="004E10C8">
            <w:pPr>
              <w:pStyle w:val="TableParagraph"/>
              <w:spacing w:before="186"/>
              <w:ind w:left="89" w:right="69"/>
              <w:rPr>
                <w:sz w:val="20"/>
                <w:szCs w:val="20"/>
              </w:rPr>
            </w:pPr>
            <w:r w:rsidRPr="001D69B0">
              <w:rPr>
                <w:sz w:val="20"/>
                <w:szCs w:val="20"/>
              </w:rPr>
              <w:t>$</w:t>
            </w:r>
            <w:r w:rsidR="002834CC" w:rsidRPr="001D69B0">
              <w:rPr>
                <w:sz w:val="20"/>
                <w:szCs w:val="20"/>
              </w:rPr>
              <w:t>2</w:t>
            </w:r>
            <w:r w:rsidR="00ED082F" w:rsidRPr="001D69B0">
              <w:rPr>
                <w:sz w:val="20"/>
                <w:szCs w:val="20"/>
              </w:rPr>
              <w:t>,</w:t>
            </w:r>
            <w:r w:rsidR="002834CC" w:rsidRPr="001D69B0">
              <w:rPr>
                <w:sz w:val="20"/>
                <w:szCs w:val="20"/>
              </w:rPr>
              <w:t>8</w:t>
            </w:r>
            <w:r w:rsidR="002F1B58" w:rsidRPr="001D69B0">
              <w:rPr>
                <w:sz w:val="20"/>
                <w:szCs w:val="20"/>
              </w:rPr>
              <w:t>65</w:t>
            </w:r>
            <w:r w:rsidR="008F645F" w:rsidRPr="001D69B0">
              <w:rPr>
                <w:sz w:val="20"/>
                <w:szCs w:val="20"/>
              </w:rPr>
              <w:t>,780</w:t>
            </w:r>
          </w:p>
        </w:tc>
      </w:tr>
      <w:tr w:rsidR="002922C9" w14:paraId="5CF3CA43" w14:textId="77777777" w:rsidTr="004E10C8">
        <w:trPr>
          <w:trHeight w:val="606"/>
          <w:tblHeader/>
        </w:trPr>
        <w:tc>
          <w:tcPr>
            <w:tcW w:w="747" w:type="pct"/>
            <w:vAlign w:val="center"/>
          </w:tcPr>
          <w:p w14:paraId="467260C1" w14:textId="73E209B5" w:rsidR="002922C9" w:rsidRDefault="00AB5889" w:rsidP="004E10C8">
            <w:pPr>
              <w:pStyle w:val="TableParagraph"/>
              <w:spacing w:before="186"/>
              <w:ind w:right="42"/>
              <w:rPr>
                <w:sz w:val="20"/>
              </w:rPr>
            </w:pPr>
            <w:r>
              <w:rPr>
                <w:sz w:val="20"/>
              </w:rPr>
              <w:t xml:space="preserve">Public Supply </w:t>
            </w:r>
            <w:r w:rsidR="002922C9">
              <w:rPr>
                <w:sz w:val="20"/>
              </w:rPr>
              <w:t>5-</w:t>
            </w:r>
            <w:r w:rsidR="00872E0F">
              <w:rPr>
                <w:sz w:val="20"/>
              </w:rPr>
              <w:t>Y</w:t>
            </w:r>
            <w:r w:rsidR="002922C9">
              <w:rPr>
                <w:sz w:val="20"/>
              </w:rPr>
              <w:t>ear</w:t>
            </w:r>
            <w:r w:rsidR="004E10C8">
              <w:rPr>
                <w:sz w:val="20"/>
              </w:rPr>
              <w:t xml:space="preserve"> </w:t>
            </w:r>
            <w:r w:rsidR="00433225">
              <w:rPr>
                <w:sz w:val="20"/>
              </w:rPr>
              <w:t xml:space="preserve">Water </w:t>
            </w:r>
            <w:r w:rsidR="002922C9">
              <w:rPr>
                <w:sz w:val="20"/>
              </w:rPr>
              <w:t>Conservation Report</w:t>
            </w:r>
          </w:p>
        </w:tc>
        <w:tc>
          <w:tcPr>
            <w:tcW w:w="839" w:type="pct"/>
            <w:vAlign w:val="center"/>
          </w:tcPr>
          <w:p w14:paraId="234C1FAB" w14:textId="77777777" w:rsidR="002922C9" w:rsidRDefault="002922C9" w:rsidP="004E10C8">
            <w:pPr>
              <w:pStyle w:val="TableParagraph"/>
              <w:spacing w:before="186"/>
              <w:ind w:left="19" w:right="2"/>
              <w:rPr>
                <w:sz w:val="20"/>
              </w:rPr>
            </w:pPr>
            <w:r>
              <w:rPr>
                <w:sz w:val="20"/>
              </w:rPr>
              <w:t>Public Supply</w:t>
            </w:r>
          </w:p>
          <w:p w14:paraId="59DC29BA" w14:textId="3A67B4CB" w:rsidR="002922C9" w:rsidRDefault="002922C9" w:rsidP="004E10C8">
            <w:pPr>
              <w:pStyle w:val="TableParagraph"/>
              <w:spacing w:before="186"/>
              <w:ind w:left="19" w:right="2"/>
              <w:rPr>
                <w:sz w:val="20"/>
              </w:rPr>
            </w:pPr>
            <w:r>
              <w:rPr>
                <w:sz w:val="20"/>
              </w:rPr>
              <w:t xml:space="preserve">&gt; </w:t>
            </w:r>
            <w:r w:rsidRPr="00881677">
              <w:rPr>
                <w:sz w:val="20"/>
              </w:rPr>
              <w:t>100,000 gpd</w:t>
            </w:r>
          </w:p>
        </w:tc>
        <w:tc>
          <w:tcPr>
            <w:tcW w:w="1373" w:type="pct"/>
            <w:vAlign w:val="center"/>
          </w:tcPr>
          <w:p w14:paraId="2CF6A2A8" w14:textId="0307DE20" w:rsidR="002922C9" w:rsidRPr="001D69B0" w:rsidRDefault="00EA265D" w:rsidP="004E10C8">
            <w:pPr>
              <w:pStyle w:val="TableParagraph"/>
              <w:spacing w:before="186"/>
              <w:ind w:left="19" w:right="2"/>
              <w:rPr>
                <w:sz w:val="20"/>
                <w:szCs w:val="20"/>
              </w:rPr>
            </w:pPr>
            <w:r w:rsidRPr="001D69B0">
              <w:rPr>
                <w:sz w:val="20"/>
                <w:szCs w:val="20"/>
              </w:rPr>
              <w:t>6</w:t>
            </w:r>
            <w:r w:rsidR="00C91893" w:rsidRPr="001D69B0">
              <w:rPr>
                <w:sz w:val="20"/>
                <w:szCs w:val="20"/>
              </w:rPr>
              <w:t>1</w:t>
            </w:r>
          </w:p>
        </w:tc>
        <w:tc>
          <w:tcPr>
            <w:tcW w:w="1022" w:type="pct"/>
            <w:vAlign w:val="center"/>
          </w:tcPr>
          <w:p w14:paraId="3BD9584A" w14:textId="7AD318D2" w:rsidR="002922C9" w:rsidRPr="001D69B0" w:rsidRDefault="008D1954" w:rsidP="004E10C8">
            <w:pPr>
              <w:pStyle w:val="TableParagraph"/>
              <w:spacing w:before="186"/>
              <w:ind w:left="89" w:right="69"/>
              <w:rPr>
                <w:sz w:val="20"/>
                <w:szCs w:val="20"/>
              </w:rPr>
            </w:pPr>
            <w:r w:rsidRPr="001D69B0">
              <w:rPr>
                <w:sz w:val="20"/>
                <w:szCs w:val="20"/>
              </w:rPr>
              <w:t>$12,388</w:t>
            </w:r>
          </w:p>
        </w:tc>
        <w:tc>
          <w:tcPr>
            <w:tcW w:w="1019" w:type="pct"/>
            <w:vAlign w:val="center"/>
          </w:tcPr>
          <w:p w14:paraId="0CCAD902" w14:textId="740405FA" w:rsidR="002922C9" w:rsidRPr="001D69B0" w:rsidRDefault="00A65147" w:rsidP="004E10C8">
            <w:pPr>
              <w:pStyle w:val="TableParagraph"/>
              <w:spacing w:before="186"/>
              <w:ind w:left="89" w:right="69"/>
              <w:rPr>
                <w:sz w:val="20"/>
                <w:szCs w:val="20"/>
              </w:rPr>
            </w:pPr>
            <w:r w:rsidRPr="001D69B0">
              <w:rPr>
                <w:sz w:val="20"/>
                <w:szCs w:val="20"/>
              </w:rPr>
              <w:t>$</w:t>
            </w:r>
            <w:r w:rsidR="002834CC" w:rsidRPr="001D69B0">
              <w:rPr>
                <w:sz w:val="20"/>
                <w:szCs w:val="20"/>
              </w:rPr>
              <w:t>7</w:t>
            </w:r>
            <w:r w:rsidR="008F645F" w:rsidRPr="001D69B0">
              <w:rPr>
                <w:sz w:val="20"/>
                <w:szCs w:val="20"/>
              </w:rPr>
              <w:t>55,668</w:t>
            </w:r>
          </w:p>
        </w:tc>
      </w:tr>
      <w:tr w:rsidR="002922C9" w14:paraId="3E765587" w14:textId="77777777" w:rsidTr="004E10C8">
        <w:trPr>
          <w:trHeight w:val="606"/>
          <w:tblHeader/>
        </w:trPr>
        <w:tc>
          <w:tcPr>
            <w:tcW w:w="747" w:type="pct"/>
            <w:vAlign w:val="center"/>
          </w:tcPr>
          <w:p w14:paraId="3584849B" w14:textId="65F1E98A" w:rsidR="002922C9" w:rsidRDefault="002922C9" w:rsidP="004E10C8">
            <w:pPr>
              <w:pStyle w:val="TableParagraph"/>
              <w:spacing w:before="186"/>
              <w:ind w:left="60" w:right="42"/>
              <w:rPr>
                <w:sz w:val="20"/>
              </w:rPr>
            </w:pPr>
            <w:r>
              <w:rPr>
                <w:sz w:val="20"/>
              </w:rPr>
              <w:t>Data Analytics Reporting</w:t>
            </w:r>
          </w:p>
        </w:tc>
        <w:tc>
          <w:tcPr>
            <w:tcW w:w="839" w:type="pct"/>
            <w:vAlign w:val="center"/>
          </w:tcPr>
          <w:p w14:paraId="4363EEDD" w14:textId="77777777" w:rsidR="002922C9" w:rsidRDefault="002922C9" w:rsidP="004E10C8">
            <w:pPr>
              <w:pStyle w:val="TableParagraph"/>
              <w:spacing w:before="186"/>
              <w:ind w:left="19" w:right="2"/>
              <w:rPr>
                <w:sz w:val="20"/>
              </w:rPr>
            </w:pPr>
            <w:r>
              <w:rPr>
                <w:sz w:val="20"/>
              </w:rPr>
              <w:t>Public Supply</w:t>
            </w:r>
          </w:p>
          <w:p w14:paraId="37E0051D" w14:textId="7058F131" w:rsidR="002922C9" w:rsidRDefault="002922C9" w:rsidP="004E10C8">
            <w:pPr>
              <w:pStyle w:val="TableParagraph"/>
              <w:spacing w:before="186"/>
              <w:ind w:left="19" w:right="2"/>
              <w:rPr>
                <w:sz w:val="20"/>
              </w:rPr>
            </w:pPr>
            <w:r>
              <w:rPr>
                <w:sz w:val="20"/>
              </w:rPr>
              <w:t xml:space="preserve">&gt; </w:t>
            </w:r>
            <w:r w:rsidRPr="00881677">
              <w:rPr>
                <w:sz w:val="20"/>
              </w:rPr>
              <w:t xml:space="preserve">1 </w:t>
            </w:r>
            <w:r>
              <w:rPr>
                <w:sz w:val="20"/>
              </w:rPr>
              <w:t>mg</w:t>
            </w:r>
            <w:r w:rsidRPr="00881677">
              <w:rPr>
                <w:sz w:val="20"/>
              </w:rPr>
              <w:t>d</w:t>
            </w:r>
          </w:p>
        </w:tc>
        <w:tc>
          <w:tcPr>
            <w:tcW w:w="1373" w:type="pct"/>
            <w:vAlign w:val="center"/>
          </w:tcPr>
          <w:p w14:paraId="283100C1" w14:textId="2D4E293C" w:rsidR="002922C9" w:rsidRPr="001D69B0" w:rsidRDefault="00B60458" w:rsidP="004E10C8">
            <w:pPr>
              <w:pStyle w:val="TableParagraph"/>
              <w:spacing w:before="186"/>
              <w:ind w:left="19" w:right="2"/>
              <w:rPr>
                <w:sz w:val="20"/>
                <w:szCs w:val="20"/>
              </w:rPr>
            </w:pPr>
            <w:r w:rsidRPr="001D69B0">
              <w:rPr>
                <w:sz w:val="20"/>
                <w:szCs w:val="20"/>
              </w:rPr>
              <w:t>22</w:t>
            </w:r>
          </w:p>
        </w:tc>
        <w:tc>
          <w:tcPr>
            <w:tcW w:w="1022" w:type="pct"/>
            <w:vAlign w:val="center"/>
          </w:tcPr>
          <w:p w14:paraId="7AF6B012" w14:textId="12B1CB45" w:rsidR="002922C9" w:rsidRPr="001D69B0" w:rsidRDefault="00424D1A" w:rsidP="004E10C8">
            <w:pPr>
              <w:pStyle w:val="TableParagraph"/>
              <w:spacing w:before="186"/>
              <w:ind w:left="89" w:right="69"/>
              <w:rPr>
                <w:sz w:val="20"/>
                <w:szCs w:val="20"/>
              </w:rPr>
            </w:pPr>
            <w:r w:rsidRPr="001D69B0">
              <w:rPr>
                <w:sz w:val="20"/>
                <w:szCs w:val="20"/>
              </w:rPr>
              <w:t>$</w:t>
            </w:r>
            <w:r w:rsidR="00A6028C" w:rsidRPr="001D69B0">
              <w:rPr>
                <w:sz w:val="20"/>
                <w:szCs w:val="20"/>
              </w:rPr>
              <w:t>20</w:t>
            </w:r>
            <w:r w:rsidRPr="001D69B0">
              <w:rPr>
                <w:sz w:val="20"/>
                <w:szCs w:val="20"/>
              </w:rPr>
              <w:t>,000</w:t>
            </w:r>
          </w:p>
        </w:tc>
        <w:tc>
          <w:tcPr>
            <w:tcW w:w="1019" w:type="pct"/>
            <w:vAlign w:val="center"/>
          </w:tcPr>
          <w:p w14:paraId="64CD9913" w14:textId="34E8ECDE" w:rsidR="002922C9" w:rsidRPr="001D69B0" w:rsidRDefault="0013618F" w:rsidP="004E10C8">
            <w:pPr>
              <w:pStyle w:val="TableParagraph"/>
              <w:spacing w:before="186"/>
              <w:ind w:left="89" w:right="69"/>
              <w:rPr>
                <w:sz w:val="20"/>
                <w:szCs w:val="20"/>
              </w:rPr>
            </w:pPr>
            <w:r w:rsidRPr="001D69B0">
              <w:rPr>
                <w:sz w:val="20"/>
                <w:szCs w:val="20"/>
              </w:rPr>
              <w:t>$</w:t>
            </w:r>
            <w:r w:rsidR="002834CC" w:rsidRPr="001D69B0">
              <w:rPr>
                <w:sz w:val="20"/>
                <w:szCs w:val="20"/>
              </w:rPr>
              <w:t>440,000</w:t>
            </w:r>
          </w:p>
        </w:tc>
      </w:tr>
      <w:tr w:rsidR="002922C9" w14:paraId="0DB76B72" w14:textId="77777777" w:rsidTr="004E10C8">
        <w:trPr>
          <w:trHeight w:val="606"/>
          <w:tblHeader/>
        </w:trPr>
        <w:tc>
          <w:tcPr>
            <w:tcW w:w="747" w:type="pct"/>
            <w:vAlign w:val="center"/>
          </w:tcPr>
          <w:p w14:paraId="0F247964" w14:textId="1BCBE079" w:rsidR="002922C9" w:rsidRDefault="002922C9" w:rsidP="004E10C8">
            <w:pPr>
              <w:pStyle w:val="TableParagraph"/>
              <w:spacing w:before="186"/>
              <w:ind w:left="60" w:right="42"/>
              <w:rPr>
                <w:sz w:val="20"/>
              </w:rPr>
            </w:pPr>
            <w:r w:rsidRPr="004709DF">
              <w:rPr>
                <w:sz w:val="20"/>
              </w:rPr>
              <w:t xml:space="preserve">Agricultural Water Conservation </w:t>
            </w:r>
            <w:r>
              <w:rPr>
                <w:sz w:val="20"/>
              </w:rPr>
              <w:t>Report</w:t>
            </w:r>
          </w:p>
        </w:tc>
        <w:tc>
          <w:tcPr>
            <w:tcW w:w="839" w:type="pct"/>
            <w:vAlign w:val="center"/>
          </w:tcPr>
          <w:p w14:paraId="26C35BE4" w14:textId="77777777" w:rsidR="002922C9" w:rsidRDefault="002922C9" w:rsidP="004E10C8">
            <w:pPr>
              <w:pStyle w:val="TableParagraph"/>
              <w:spacing w:before="186"/>
              <w:ind w:left="19" w:right="2"/>
              <w:rPr>
                <w:sz w:val="20"/>
              </w:rPr>
            </w:pPr>
            <w:r>
              <w:rPr>
                <w:sz w:val="20"/>
              </w:rPr>
              <w:t>Agricultural,</w:t>
            </w:r>
          </w:p>
          <w:p w14:paraId="0551A03D" w14:textId="4E960F03" w:rsidR="002922C9" w:rsidRDefault="002922C9" w:rsidP="004E10C8">
            <w:pPr>
              <w:pStyle w:val="TableParagraph"/>
              <w:spacing w:before="186"/>
              <w:ind w:left="19" w:right="2"/>
              <w:rPr>
                <w:sz w:val="20"/>
              </w:rPr>
            </w:pPr>
            <w:r>
              <w:rPr>
                <w:sz w:val="20"/>
              </w:rPr>
              <w:t xml:space="preserve">&gt; </w:t>
            </w:r>
            <w:r w:rsidRPr="00881677">
              <w:rPr>
                <w:sz w:val="20"/>
              </w:rPr>
              <w:t>100,000 gpd</w:t>
            </w:r>
          </w:p>
        </w:tc>
        <w:tc>
          <w:tcPr>
            <w:tcW w:w="1373" w:type="pct"/>
            <w:vAlign w:val="center"/>
          </w:tcPr>
          <w:p w14:paraId="277CEC66" w14:textId="15D190C6" w:rsidR="002922C9" w:rsidRPr="001D69B0" w:rsidRDefault="006A4A3C" w:rsidP="004E10C8">
            <w:pPr>
              <w:pStyle w:val="TableParagraph"/>
              <w:spacing w:before="186"/>
              <w:ind w:left="19" w:right="2"/>
              <w:rPr>
                <w:sz w:val="20"/>
                <w:szCs w:val="20"/>
              </w:rPr>
            </w:pPr>
            <w:r w:rsidRPr="001D69B0">
              <w:rPr>
                <w:sz w:val="20"/>
                <w:szCs w:val="20"/>
              </w:rPr>
              <w:t>676</w:t>
            </w:r>
          </w:p>
        </w:tc>
        <w:tc>
          <w:tcPr>
            <w:tcW w:w="1022" w:type="pct"/>
            <w:vAlign w:val="center"/>
          </w:tcPr>
          <w:p w14:paraId="7E85CD48" w14:textId="2DBD76B1" w:rsidR="002922C9" w:rsidRPr="001D69B0" w:rsidRDefault="00E64C76" w:rsidP="004E10C8">
            <w:pPr>
              <w:pStyle w:val="TableParagraph"/>
              <w:spacing w:before="186"/>
              <w:ind w:left="89" w:right="69"/>
              <w:rPr>
                <w:sz w:val="20"/>
                <w:szCs w:val="20"/>
              </w:rPr>
            </w:pPr>
            <w:r w:rsidRPr="001D69B0">
              <w:rPr>
                <w:sz w:val="20"/>
                <w:szCs w:val="20"/>
              </w:rPr>
              <w:t>$</w:t>
            </w:r>
            <w:r w:rsidR="0039022E" w:rsidRPr="001D69B0">
              <w:rPr>
                <w:sz w:val="20"/>
                <w:szCs w:val="20"/>
              </w:rPr>
              <w:t>120</w:t>
            </w:r>
          </w:p>
        </w:tc>
        <w:tc>
          <w:tcPr>
            <w:tcW w:w="1019" w:type="pct"/>
            <w:vAlign w:val="center"/>
          </w:tcPr>
          <w:p w14:paraId="6E214741" w14:textId="73823CEE" w:rsidR="002922C9" w:rsidRPr="001D69B0" w:rsidRDefault="00E63453" w:rsidP="004E10C8">
            <w:pPr>
              <w:pStyle w:val="TableParagraph"/>
              <w:spacing w:before="186"/>
              <w:ind w:left="89" w:right="69"/>
              <w:rPr>
                <w:sz w:val="20"/>
                <w:szCs w:val="20"/>
              </w:rPr>
            </w:pPr>
            <w:r w:rsidRPr="001D69B0">
              <w:rPr>
                <w:sz w:val="20"/>
                <w:szCs w:val="20"/>
              </w:rPr>
              <w:t>$</w:t>
            </w:r>
            <w:r w:rsidR="002834CC" w:rsidRPr="001D69B0">
              <w:rPr>
                <w:sz w:val="20"/>
                <w:szCs w:val="20"/>
              </w:rPr>
              <w:t>8</w:t>
            </w:r>
            <w:r w:rsidR="001D69B0" w:rsidRPr="001D69B0">
              <w:rPr>
                <w:sz w:val="20"/>
                <w:szCs w:val="20"/>
              </w:rPr>
              <w:t>1,120</w:t>
            </w:r>
          </w:p>
        </w:tc>
      </w:tr>
      <w:tr w:rsidR="002922C9" w14:paraId="159F0996" w14:textId="77777777" w:rsidTr="004E10C8">
        <w:trPr>
          <w:trHeight w:val="606"/>
          <w:tblHeader/>
        </w:trPr>
        <w:tc>
          <w:tcPr>
            <w:tcW w:w="747" w:type="pct"/>
            <w:vAlign w:val="center"/>
          </w:tcPr>
          <w:p w14:paraId="7E877D6D" w14:textId="556184E7" w:rsidR="002922C9" w:rsidRPr="004709DF" w:rsidRDefault="00AB5889" w:rsidP="004E10C8">
            <w:pPr>
              <w:pStyle w:val="TableParagraph"/>
              <w:spacing w:before="186"/>
              <w:ind w:left="60" w:right="42"/>
              <w:rPr>
                <w:sz w:val="20"/>
              </w:rPr>
            </w:pPr>
            <w:r>
              <w:rPr>
                <w:sz w:val="20"/>
              </w:rPr>
              <w:t xml:space="preserve">CII/MD/LR </w:t>
            </w:r>
            <w:r w:rsidR="002922C9" w:rsidRPr="004709DF">
              <w:rPr>
                <w:sz w:val="20"/>
              </w:rPr>
              <w:t>Water Conservation Report</w:t>
            </w:r>
          </w:p>
        </w:tc>
        <w:tc>
          <w:tcPr>
            <w:tcW w:w="839" w:type="pct"/>
            <w:vAlign w:val="center"/>
          </w:tcPr>
          <w:p w14:paraId="749F5F32" w14:textId="10D7B3AD" w:rsidR="002922C9" w:rsidRPr="00CD6B3B" w:rsidRDefault="002922C9" w:rsidP="004E10C8">
            <w:pPr>
              <w:pStyle w:val="TableParagraph"/>
              <w:spacing w:before="186"/>
              <w:ind w:left="19" w:right="2"/>
              <w:rPr>
                <w:sz w:val="20"/>
                <w:szCs w:val="20"/>
              </w:rPr>
            </w:pPr>
            <w:r w:rsidRPr="00CD6B3B">
              <w:rPr>
                <w:sz w:val="20"/>
                <w:szCs w:val="20"/>
              </w:rPr>
              <w:t xml:space="preserve">CII, </w:t>
            </w:r>
            <w:r w:rsidR="00AB5889" w:rsidRPr="00CD6B3B">
              <w:rPr>
                <w:sz w:val="20"/>
                <w:szCs w:val="20"/>
              </w:rPr>
              <w:t xml:space="preserve">MD </w:t>
            </w:r>
            <w:r w:rsidRPr="00CD6B3B">
              <w:rPr>
                <w:sz w:val="20"/>
                <w:szCs w:val="20"/>
              </w:rPr>
              <w:t xml:space="preserve">and </w:t>
            </w:r>
            <w:r w:rsidR="00AB5889" w:rsidRPr="00CD6B3B">
              <w:rPr>
                <w:sz w:val="20"/>
                <w:szCs w:val="20"/>
              </w:rPr>
              <w:t>LR</w:t>
            </w:r>
          </w:p>
          <w:p w14:paraId="2EE3BAAE" w14:textId="21140078" w:rsidR="002922C9" w:rsidRDefault="002922C9" w:rsidP="004E10C8">
            <w:pPr>
              <w:pStyle w:val="TableParagraph"/>
              <w:spacing w:before="186"/>
              <w:ind w:left="19" w:right="2"/>
              <w:rPr>
                <w:sz w:val="20"/>
              </w:rPr>
            </w:pPr>
            <w:r>
              <w:rPr>
                <w:sz w:val="20"/>
              </w:rPr>
              <w:t xml:space="preserve">&gt; </w:t>
            </w:r>
            <w:r w:rsidRPr="00881677">
              <w:rPr>
                <w:sz w:val="20"/>
              </w:rPr>
              <w:t>100,000 gpd</w:t>
            </w:r>
          </w:p>
        </w:tc>
        <w:tc>
          <w:tcPr>
            <w:tcW w:w="1373" w:type="pct"/>
            <w:vAlign w:val="center"/>
          </w:tcPr>
          <w:p w14:paraId="717D7741" w14:textId="0037A1D6" w:rsidR="002922C9" w:rsidRPr="001D69B0" w:rsidRDefault="00AF3C9F" w:rsidP="004E10C8">
            <w:pPr>
              <w:pStyle w:val="TableParagraph"/>
              <w:spacing w:before="186"/>
              <w:ind w:left="19" w:right="2"/>
              <w:rPr>
                <w:sz w:val="20"/>
                <w:szCs w:val="20"/>
              </w:rPr>
            </w:pPr>
            <w:r w:rsidRPr="001D69B0">
              <w:rPr>
                <w:sz w:val="20"/>
                <w:szCs w:val="20"/>
              </w:rPr>
              <w:t>1</w:t>
            </w:r>
            <w:r w:rsidR="00AB0C41" w:rsidRPr="001D69B0">
              <w:rPr>
                <w:sz w:val="20"/>
                <w:szCs w:val="20"/>
              </w:rPr>
              <w:t>4</w:t>
            </w:r>
            <w:r w:rsidRPr="001D69B0">
              <w:rPr>
                <w:sz w:val="20"/>
                <w:szCs w:val="20"/>
              </w:rPr>
              <w:t>1</w:t>
            </w:r>
          </w:p>
        </w:tc>
        <w:tc>
          <w:tcPr>
            <w:tcW w:w="1022" w:type="pct"/>
            <w:vAlign w:val="center"/>
          </w:tcPr>
          <w:p w14:paraId="7554F4D7" w14:textId="5FE16DB5" w:rsidR="002922C9" w:rsidRPr="001D69B0" w:rsidRDefault="00E64C76" w:rsidP="004E10C8">
            <w:pPr>
              <w:pStyle w:val="TableParagraph"/>
              <w:spacing w:before="186"/>
              <w:ind w:left="89" w:right="69"/>
              <w:rPr>
                <w:sz w:val="20"/>
                <w:szCs w:val="20"/>
              </w:rPr>
            </w:pPr>
            <w:r w:rsidRPr="001D69B0">
              <w:rPr>
                <w:sz w:val="20"/>
                <w:szCs w:val="20"/>
              </w:rPr>
              <w:t>$12,388</w:t>
            </w:r>
          </w:p>
        </w:tc>
        <w:tc>
          <w:tcPr>
            <w:tcW w:w="1019" w:type="pct"/>
            <w:vAlign w:val="center"/>
          </w:tcPr>
          <w:p w14:paraId="5741E29A" w14:textId="2A102F81" w:rsidR="002922C9" w:rsidRPr="001D69B0" w:rsidRDefault="00E63453" w:rsidP="004E10C8">
            <w:pPr>
              <w:pStyle w:val="TableParagraph"/>
              <w:spacing w:before="186"/>
              <w:ind w:left="89" w:right="69"/>
              <w:rPr>
                <w:sz w:val="20"/>
                <w:szCs w:val="20"/>
              </w:rPr>
            </w:pPr>
            <w:r w:rsidRPr="001D69B0">
              <w:rPr>
                <w:sz w:val="20"/>
                <w:szCs w:val="20"/>
              </w:rPr>
              <w:t>$</w:t>
            </w:r>
            <w:r w:rsidR="002834CC" w:rsidRPr="001D69B0">
              <w:rPr>
                <w:sz w:val="20"/>
                <w:szCs w:val="20"/>
              </w:rPr>
              <w:t>1,</w:t>
            </w:r>
            <w:r w:rsidR="001D69B0" w:rsidRPr="001D69B0">
              <w:rPr>
                <w:sz w:val="20"/>
                <w:szCs w:val="20"/>
              </w:rPr>
              <w:t>746,708</w:t>
            </w:r>
          </w:p>
        </w:tc>
      </w:tr>
    </w:tbl>
    <w:p w14:paraId="52072BF0" w14:textId="77777777" w:rsidR="00E469DC" w:rsidRDefault="00E469DC" w:rsidP="004709DF">
      <w:pPr>
        <w:spacing w:after="0"/>
      </w:pPr>
    </w:p>
    <w:p w14:paraId="394A9B10" w14:textId="73572BE5" w:rsidR="004709DF" w:rsidRPr="00F12962" w:rsidRDefault="00E63453" w:rsidP="00591A75">
      <w:r w:rsidRPr="005B5F6B">
        <w:t>Adding these costs together, t</w:t>
      </w:r>
      <w:r w:rsidR="004709DF" w:rsidRPr="005B5F6B">
        <w:t>he cost for the reporting requirements in the proposed regulatory measure</w:t>
      </w:r>
      <w:r w:rsidR="001D69B0">
        <w:t>s</w:t>
      </w:r>
      <w:r w:rsidR="004709DF" w:rsidRPr="005B5F6B">
        <w:t xml:space="preserve"> described in subsections 1.2.</w:t>
      </w:r>
      <w:r w:rsidR="00A16C04" w:rsidRPr="005B5F6B">
        <w:t xml:space="preserve">3 </w:t>
      </w:r>
      <w:r w:rsidR="004709DF" w:rsidRPr="005B5F6B">
        <w:t xml:space="preserve">(Water Conservation Requirements) </w:t>
      </w:r>
      <w:r w:rsidR="004709DF" w:rsidRPr="001D69B0">
        <w:t>is $</w:t>
      </w:r>
      <w:r w:rsidR="001D69B0" w:rsidRPr="001D69B0">
        <w:t>5,889,276</w:t>
      </w:r>
      <w:r w:rsidR="00A054F7" w:rsidRPr="001D69B0">
        <w:t xml:space="preserve"> </w:t>
      </w:r>
      <w:r w:rsidR="004709DF" w:rsidRPr="001D69B0">
        <w:t>w</w:t>
      </w:r>
      <w:r w:rsidR="004709DF" w:rsidRPr="005B5F6B">
        <w:t xml:space="preserve">ithin the first </w:t>
      </w:r>
      <w:r w:rsidR="00872E0F" w:rsidRPr="005B5F6B">
        <w:t xml:space="preserve">five </w:t>
      </w:r>
      <w:r w:rsidR="004709DF" w:rsidRPr="005B5F6B">
        <w:t>years of the rule becoming effective.</w:t>
      </w:r>
    </w:p>
    <w:p w14:paraId="52F4A06C" w14:textId="7296E23A" w:rsidR="00B22450" w:rsidRDefault="007122AA" w:rsidP="00095B71">
      <w:pPr>
        <w:pStyle w:val="Heading40"/>
        <w:numPr>
          <w:ilvl w:val="3"/>
          <w:numId w:val="6"/>
        </w:numPr>
      </w:pPr>
      <w:r>
        <w:t xml:space="preserve">Costs for </w:t>
      </w:r>
      <w:r w:rsidR="00B22450">
        <w:t xml:space="preserve">Water Conservation </w:t>
      </w:r>
      <w:r w:rsidR="007C21AB">
        <w:t>Plan Elements</w:t>
      </w:r>
    </w:p>
    <w:p w14:paraId="1C114C7F" w14:textId="2D7346E8" w:rsidR="00FC5DB3" w:rsidRDefault="00F51089" w:rsidP="0093000A">
      <w:bookmarkStart w:id="58" w:name="_Hlk200707943"/>
      <w:r>
        <w:t>Under</w:t>
      </w:r>
      <w:r w:rsidR="00B22450">
        <w:t xml:space="preserve"> existing rules, all</w:t>
      </w:r>
      <w:r w:rsidR="00EF3FF8">
        <w:t xml:space="preserve"> individual</w:t>
      </w:r>
      <w:r w:rsidR="00B22450">
        <w:t xml:space="preserve"> </w:t>
      </w:r>
      <w:r w:rsidR="00B22450" w:rsidRPr="00A23572">
        <w:t xml:space="preserve">permittees and applicants </w:t>
      </w:r>
      <w:r w:rsidR="00B22450">
        <w:t xml:space="preserve">are required to </w:t>
      </w:r>
      <w:r w:rsidR="00C37988">
        <w:t>submit a</w:t>
      </w:r>
      <w:r w:rsidR="00B22450" w:rsidRPr="00A23572">
        <w:t xml:space="preserve"> water conservation plan</w:t>
      </w:r>
      <w:r w:rsidR="00C37988">
        <w:t xml:space="preserve">, so </w:t>
      </w:r>
      <w:r w:rsidR="00EF3FF8">
        <w:t xml:space="preserve">this </w:t>
      </w:r>
      <w:r w:rsidR="005E7CA9">
        <w:t xml:space="preserve">conservation requirement </w:t>
      </w:r>
      <w:r w:rsidR="00C37988">
        <w:t>does not result in an increase in regulatory costs for individuals</w:t>
      </w:r>
      <w:r w:rsidR="00B22450">
        <w:t>.</w:t>
      </w:r>
      <w:r w:rsidR="00C928AD">
        <w:t xml:space="preserve"> </w:t>
      </w:r>
      <w:r w:rsidR="007C5745">
        <w:t>Where the highest quartile has to be evaluated</w:t>
      </w:r>
      <w:r w:rsidR="00B90E22">
        <w:t xml:space="preserve"> as part of that plan</w:t>
      </w:r>
      <w:r w:rsidR="007C5745">
        <w:t xml:space="preserve">, such implementation would be as captured in the costs above for </w:t>
      </w:r>
      <w:r w:rsidR="00861F66">
        <w:t>identified in the five-year water conservation report</w:t>
      </w:r>
      <w:r w:rsidR="00514552">
        <w:t xml:space="preserve">, such as the use of </w:t>
      </w:r>
      <w:r w:rsidR="00514552" w:rsidRPr="00F94FC1">
        <w:t>H2OSAV</w:t>
      </w:r>
      <w:r w:rsidR="007C5745">
        <w:t xml:space="preserve">. </w:t>
      </w:r>
      <w:r w:rsidR="00E84973">
        <w:t xml:space="preserve">As such, while it does result in additional </w:t>
      </w:r>
      <w:r w:rsidR="004501AC">
        <w:t>regulatory steps, the cost is already captured above</w:t>
      </w:r>
      <w:r w:rsidR="008C6729">
        <w:t xml:space="preserve">. </w:t>
      </w:r>
    </w:p>
    <w:bookmarkEnd w:id="58"/>
    <w:p w14:paraId="239A181B" w14:textId="2EAF2FD8" w:rsidR="00A24FCF" w:rsidRDefault="00A24FCF" w:rsidP="00A24FCF">
      <w:pPr>
        <w:pStyle w:val="Heading40"/>
        <w:numPr>
          <w:ilvl w:val="3"/>
          <w:numId w:val="6"/>
        </w:numPr>
      </w:pPr>
      <w:r>
        <w:lastRenderedPageBreak/>
        <w:t xml:space="preserve">Costs for </w:t>
      </w:r>
      <w:r w:rsidR="00061866">
        <w:t xml:space="preserve">Implementing </w:t>
      </w:r>
      <w:r>
        <w:t xml:space="preserve">Water Conservation </w:t>
      </w:r>
      <w:r w:rsidR="00061866">
        <w:t>Measures</w:t>
      </w:r>
    </w:p>
    <w:p w14:paraId="721915AE" w14:textId="54FD0A5D" w:rsidR="001E2189" w:rsidRDefault="002C6FA9" w:rsidP="0092091D">
      <w:r>
        <w:t>Additionally, t</w:t>
      </w:r>
      <w:r w:rsidR="001E2189">
        <w:t xml:space="preserve">he </w:t>
      </w:r>
      <w:r w:rsidR="001E2189" w:rsidRPr="001E2189">
        <w:t>proposed regulatory measures</w:t>
      </w:r>
      <w:r w:rsidR="00F30116">
        <w:t xml:space="preserve"> </w:t>
      </w:r>
      <w:r w:rsidR="00982C0E">
        <w:t>also address</w:t>
      </w:r>
      <w:r w:rsidR="00430E6F">
        <w:t xml:space="preserve"> the need for permittees and applicants </w:t>
      </w:r>
      <w:r w:rsidR="001474D7">
        <w:t xml:space="preserve">to implement </w:t>
      </w:r>
      <w:r w:rsidR="00DC6112">
        <w:t>water conservation measures</w:t>
      </w:r>
      <w:r w:rsidR="00982C0E">
        <w:t>.</w:t>
      </w:r>
    </w:p>
    <w:p w14:paraId="3F854A31" w14:textId="3D890AB7" w:rsidR="00B22450" w:rsidRDefault="002C6FA9" w:rsidP="00F04BD9">
      <w:pPr>
        <w:spacing w:line="259" w:lineRule="auto"/>
      </w:pPr>
      <w:r>
        <w:t>For Public Supply permittees and applicants</w:t>
      </w:r>
      <w:r w:rsidR="00B81239">
        <w:t>, t</w:t>
      </w:r>
      <w:r w:rsidR="00B22450">
        <w:t xml:space="preserve">he proposed regulatory measures establish a residential per capita goal that must be achieved, or the permittee must demonstrate progress towards achieving. To achieve a per capita goal, permittees </w:t>
      </w:r>
      <w:r w:rsidR="006F2DC4">
        <w:t>must</w:t>
      </w:r>
      <w:r w:rsidR="00B22450">
        <w:t xml:space="preserve"> choose to implement conservation programs across their service area</w:t>
      </w:r>
      <w:r w:rsidR="00C14FFA">
        <w:t>; while the per cap</w:t>
      </w:r>
      <w:r w:rsidR="00F625D2">
        <w:t>i</w:t>
      </w:r>
      <w:r w:rsidR="00C14FFA">
        <w:t>ta goal</w:t>
      </w:r>
      <w:r w:rsidR="003E39BD">
        <w:t xml:space="preserve"> is </w:t>
      </w:r>
      <w:r w:rsidR="00C14FFA">
        <w:t xml:space="preserve">new, the requirement to implement conservation </w:t>
      </w:r>
      <w:r w:rsidR="6FC12AB5">
        <w:t>measures</w:t>
      </w:r>
      <w:r w:rsidR="024D0F50">
        <w:t xml:space="preserve"> </w:t>
      </w:r>
      <w:r w:rsidR="00C14FFA">
        <w:t>is not</w:t>
      </w:r>
      <w:r w:rsidR="00B22450">
        <w:t xml:space="preserve">. </w:t>
      </w:r>
      <w:r w:rsidR="00C14FFA">
        <w:t xml:space="preserve">Both existing rules and the Proposed Rule require water conservation to be implemented </w:t>
      </w:r>
      <w:r w:rsidR="008A040F">
        <w:t>where feasible</w:t>
      </w:r>
      <w:r w:rsidR="008C6729">
        <w:t xml:space="preserve">. </w:t>
      </w:r>
      <w:r w:rsidR="3DD313D9">
        <w:t xml:space="preserve">However, though the Proposed Rule does not directly impose a requirement to implement more water conservation measures, the Proposed Rule does increase the accountability of each permittee’s currently existing water conservation program through the per capita goal </w:t>
      </w:r>
      <w:r w:rsidR="64ED1B95">
        <w:t>for public supply</w:t>
      </w:r>
      <w:r w:rsidR="3DD313D9">
        <w:t xml:space="preserve"> and </w:t>
      </w:r>
      <w:r w:rsidR="683DA677">
        <w:t xml:space="preserve">conservation </w:t>
      </w:r>
      <w:r w:rsidR="3DD313D9">
        <w:t>reporting requirements</w:t>
      </w:r>
      <w:r w:rsidR="7DB59577">
        <w:t xml:space="preserve"> for most all other water users</w:t>
      </w:r>
      <w:r w:rsidR="008C6729">
        <w:t xml:space="preserve">. </w:t>
      </w:r>
      <w:r w:rsidR="3DD313D9">
        <w:t>The intent of that additional accountability is to enhance the permittee’s ability to evaluate and implement feasible and effective water conservation measures</w:t>
      </w:r>
      <w:r w:rsidR="008C6729">
        <w:t xml:space="preserve">. </w:t>
      </w:r>
    </w:p>
    <w:p w14:paraId="31E2EBB4" w14:textId="07DEB4A2" w:rsidR="00401EA1" w:rsidRDefault="00401EA1" w:rsidP="4EC3AA65">
      <w:pPr>
        <w:spacing w:line="259" w:lineRule="auto"/>
      </w:pPr>
      <w:r>
        <w:t xml:space="preserve">To identify the total potential </w:t>
      </w:r>
      <w:r w:rsidR="006015EF">
        <w:rPr>
          <w:i/>
          <w:iCs/>
        </w:rPr>
        <w:t xml:space="preserve">additional </w:t>
      </w:r>
      <w:r>
        <w:t>water</w:t>
      </w:r>
      <w:r w:rsidR="006015EF">
        <w:t xml:space="preserve"> that may be saved through water conservation measures, the Department </w:t>
      </w:r>
      <w:r w:rsidR="00B16072">
        <w:t xml:space="preserve">used the 2023 Regional Water Supply Plan for the NFRWSP area, which estimated that an additional 18.7 mgd of </w:t>
      </w:r>
      <w:r w:rsidR="00B16072" w:rsidRPr="008561A7">
        <w:rPr>
          <w:i/>
          <w:iCs/>
        </w:rPr>
        <w:t>additional</w:t>
      </w:r>
      <w:r w:rsidR="00B16072">
        <w:t xml:space="preserve"> water conservation savings may be possible over 20 years</w:t>
      </w:r>
      <w:r w:rsidR="00142FAE">
        <w:t xml:space="preserve"> for Public Supply if the high conservation potential is achieved, versus the </w:t>
      </w:r>
      <w:r w:rsidR="008E3EED">
        <w:t xml:space="preserve">implementation of the lower range </w:t>
      </w:r>
      <w:r w:rsidR="00C16D82">
        <w:t xml:space="preserve">water </w:t>
      </w:r>
      <w:r w:rsidR="008E3EED">
        <w:t>conservation</w:t>
      </w:r>
      <w:r w:rsidR="0031797E">
        <w:t>. That equates to</w:t>
      </w:r>
      <w:r w:rsidR="00713111">
        <w:t xml:space="preserve"> </w:t>
      </w:r>
      <w:r w:rsidR="000A3086">
        <w:t>4.68</w:t>
      </w:r>
      <w:r w:rsidR="00713111">
        <w:t xml:space="preserve"> mgd proportionately </w:t>
      </w:r>
      <w:r w:rsidR="00911B4A">
        <w:t>every five years</w:t>
      </w:r>
      <w:r w:rsidR="00B16072" w:rsidDel="008C6729">
        <w:t xml:space="preserve">. </w:t>
      </w:r>
      <w:r w:rsidR="00B16072">
        <w:t xml:space="preserve">To estimate the cost </w:t>
      </w:r>
      <w:r w:rsidR="00A70179">
        <w:t>per gallon</w:t>
      </w:r>
      <w:r w:rsidR="00911B4A">
        <w:t xml:space="preserve">, the Department evaluated the </w:t>
      </w:r>
      <w:r w:rsidR="00292158">
        <w:t>Implementation Strategy Project Appendix B: 2025 LSFIR Implementation Strategy Project Options (costs for PS/CII Conservation</w:t>
      </w:r>
      <w:r w:rsidR="002C27B1">
        <w:t>, not including water loss projects</w:t>
      </w:r>
      <w:r w:rsidR="00292158">
        <w:t>)</w:t>
      </w:r>
      <w:r w:rsidR="006E0168">
        <w:t>, which represents regional costs for water conservation activities</w:t>
      </w:r>
      <w:r w:rsidR="008C6729">
        <w:t xml:space="preserve">. </w:t>
      </w:r>
      <w:r w:rsidR="008C61C6">
        <w:t xml:space="preserve">The total </w:t>
      </w:r>
      <w:r w:rsidR="00FE5677">
        <w:t>cost</w:t>
      </w:r>
      <w:r w:rsidR="003B7667">
        <w:t xml:space="preserve"> per gallon</w:t>
      </w:r>
      <w:r w:rsidR="00301F34">
        <w:t xml:space="preserve"> </w:t>
      </w:r>
      <w:r w:rsidR="008A3E70">
        <w:t>in that dataset</w:t>
      </w:r>
      <w:r w:rsidR="00301F34">
        <w:t xml:space="preserve"> </w:t>
      </w:r>
      <w:r w:rsidR="00AC6025">
        <w:t xml:space="preserve">is </w:t>
      </w:r>
      <w:r w:rsidR="00301F34">
        <w:t>$</w:t>
      </w:r>
      <w:r w:rsidR="00A720E3">
        <w:t>1.43</w:t>
      </w:r>
      <w:r w:rsidR="008A3E70">
        <w:t xml:space="preserve"> per gallon</w:t>
      </w:r>
      <w:r w:rsidR="00AC6025">
        <w:t>.</w:t>
      </w:r>
      <w:r w:rsidR="00F758AF">
        <w:t xml:space="preserve"> The total cost for </w:t>
      </w:r>
      <w:r w:rsidR="00333FD5">
        <w:t>4.68</w:t>
      </w:r>
      <w:r w:rsidR="00F758AF">
        <w:t xml:space="preserve"> mgd is therefore </w:t>
      </w:r>
      <w:r w:rsidR="00E40775" w:rsidRPr="00BC3F8B">
        <w:t>$</w:t>
      </w:r>
      <w:r w:rsidR="007D5AF4" w:rsidRPr="00BC3F8B">
        <w:t>6</w:t>
      </w:r>
      <w:r w:rsidR="007D5AF4">
        <w:t>,708,188</w:t>
      </w:r>
      <w:r w:rsidR="00370ECF">
        <w:t xml:space="preserve"> as the potential </w:t>
      </w:r>
      <w:r w:rsidR="00720BFB">
        <w:t>estimated regulatory cost over the next five years</w:t>
      </w:r>
      <w:r w:rsidR="00E40775">
        <w:t xml:space="preserve">. </w:t>
      </w:r>
    </w:p>
    <w:p w14:paraId="0D8CB5C6" w14:textId="49C8C06F" w:rsidR="005A7940" w:rsidRDefault="00C37988" w:rsidP="0092091D">
      <w:r>
        <w:t>For Agricultural permittees and applicants, t</w:t>
      </w:r>
      <w:r w:rsidRPr="00FE72DA">
        <w:t xml:space="preserve">he </w:t>
      </w:r>
      <w:r w:rsidR="00B64C86">
        <w:t>Proposed Rule</w:t>
      </w:r>
      <w:r w:rsidRPr="00FE72DA">
        <w:t xml:space="preserve"> </w:t>
      </w:r>
      <w:r w:rsidR="003655A2">
        <w:t xml:space="preserve">requires permittees to </w:t>
      </w:r>
      <w:r w:rsidR="003655A2" w:rsidRPr="00963DBB">
        <w:t xml:space="preserve">maintain </w:t>
      </w:r>
      <w:r w:rsidR="003655A2">
        <w:t>specific</w:t>
      </w:r>
      <w:r w:rsidR="003655A2" w:rsidRPr="00963DBB">
        <w:t xml:space="preserve"> minimum distribution uniformity </w:t>
      </w:r>
      <w:r w:rsidR="003655A2">
        <w:t xml:space="preserve">(DU) </w:t>
      </w:r>
      <w:r w:rsidR="003655A2" w:rsidRPr="00963DBB">
        <w:t>requirement</w:t>
      </w:r>
      <w:r w:rsidR="003655A2">
        <w:t>s and s</w:t>
      </w:r>
      <w:r w:rsidR="003655A2" w:rsidRPr="007135F1">
        <w:t>ubmit a Mobile Irrigation Lab (MIL) evaluation or its equivalent, wh</w:t>
      </w:r>
      <w:r w:rsidR="003655A2" w:rsidRPr="001A519C">
        <w:t>ere such evaluations have been made available</w:t>
      </w:r>
      <w:r w:rsidRPr="001A519C">
        <w:t xml:space="preserve">. </w:t>
      </w:r>
      <w:r w:rsidR="00AF3B2B" w:rsidRPr="001A519C">
        <w:t xml:space="preserve">The cost to </w:t>
      </w:r>
      <w:r w:rsidR="00305952" w:rsidRPr="001A519C">
        <w:t>maintain</w:t>
      </w:r>
      <w:r w:rsidR="00C27C59" w:rsidRPr="001A519C">
        <w:t xml:space="preserve"> and evaluate</w:t>
      </w:r>
      <w:r w:rsidR="00305952" w:rsidRPr="001A519C">
        <w:t xml:space="preserve"> DU</w:t>
      </w:r>
      <w:r w:rsidR="0078549D" w:rsidRPr="001A519C">
        <w:t xml:space="preserve"> is estimated to be $</w:t>
      </w:r>
      <w:r w:rsidR="0020433C" w:rsidRPr="001A519C">
        <w:t>250</w:t>
      </w:r>
      <w:r w:rsidR="0078549D" w:rsidRPr="001A519C">
        <w:t xml:space="preserve"> per </w:t>
      </w:r>
      <w:r w:rsidR="004E54F7" w:rsidRPr="001A519C">
        <w:t>permittee</w:t>
      </w:r>
      <w:r w:rsidR="000F6349" w:rsidRPr="001A519C">
        <w:t xml:space="preserve">. </w:t>
      </w:r>
      <w:r w:rsidR="0032439B" w:rsidRPr="001A519C">
        <w:t xml:space="preserve">As these evaluations are required within five years of the application and are to be submitted upon application for renewal, modification to increase allocation or permit duration, or 10-year compliance review, the Department </w:t>
      </w:r>
      <w:r w:rsidR="006D23DF" w:rsidRPr="001A519C">
        <w:t xml:space="preserve">has </w:t>
      </w:r>
      <w:r w:rsidR="002951A7" w:rsidRPr="001A519C">
        <w:t>estimated</w:t>
      </w:r>
      <w:r w:rsidR="006D23DF" w:rsidRPr="001A519C">
        <w:t xml:space="preserve"> the cost to </w:t>
      </w:r>
      <w:r w:rsidR="002951A7" w:rsidRPr="001A519C">
        <w:t>be incurred by</w:t>
      </w:r>
      <w:r w:rsidR="006D23DF" w:rsidRPr="001A519C">
        <w:t xml:space="preserve"> applicable </w:t>
      </w:r>
      <w:r w:rsidR="00C251A4" w:rsidRPr="001A519C">
        <w:t>Agricultural permittees</w:t>
      </w:r>
      <w:r w:rsidR="000F7D8E" w:rsidRPr="001A519C">
        <w:t xml:space="preserve"> </w:t>
      </w:r>
      <w:r w:rsidR="006D23DF" w:rsidRPr="001A519C">
        <w:t>at least once within the first five years of the rule implementation</w:t>
      </w:r>
      <w:r w:rsidR="00A61566" w:rsidRPr="001A519C">
        <w:t>; applicable permittee</w:t>
      </w:r>
      <w:r w:rsidR="00ED16BF" w:rsidRPr="001A519C">
        <w:t>s</w:t>
      </w:r>
      <w:r w:rsidR="00A61566" w:rsidRPr="001A519C">
        <w:t xml:space="preserve"> </w:t>
      </w:r>
      <w:r w:rsidR="00F213C8" w:rsidRPr="001A519C">
        <w:t>c</w:t>
      </w:r>
      <w:r w:rsidR="00A61566" w:rsidRPr="001A519C">
        <w:t xml:space="preserve">ould be </w:t>
      </w:r>
      <w:r w:rsidR="00512A8C" w:rsidRPr="001A519C">
        <w:t>existing</w:t>
      </w:r>
      <w:r w:rsidR="00906863" w:rsidRPr="001A519C">
        <w:t xml:space="preserve"> permits</w:t>
      </w:r>
      <w:r w:rsidR="00F213C8" w:rsidRPr="001A519C">
        <w:t xml:space="preserve"> (which includes those who would be due for a renewal, </w:t>
      </w:r>
      <w:r w:rsidR="009C057C" w:rsidRPr="001A519C">
        <w:t xml:space="preserve">10-year compliance review, or could come in for a modification) and </w:t>
      </w:r>
      <w:r w:rsidR="00512A8C" w:rsidRPr="001A519C">
        <w:t>potential new</w:t>
      </w:r>
      <w:r w:rsidR="00906863" w:rsidRPr="001A519C">
        <w:t xml:space="preserve"> permits</w:t>
      </w:r>
      <w:r w:rsidR="009C057C" w:rsidRPr="001A519C">
        <w:t xml:space="preserve"> </w:t>
      </w:r>
      <w:r w:rsidR="00A61566" w:rsidRPr="001A519C">
        <w:t>with an allocation greater than 100,000 gpd</w:t>
      </w:r>
      <w:r w:rsidR="00ED16BF" w:rsidRPr="001A519C">
        <w:t xml:space="preserve"> (n=</w:t>
      </w:r>
      <w:r w:rsidR="008F7F05" w:rsidRPr="001A519C">
        <w:t>702</w:t>
      </w:r>
      <w:r w:rsidR="00ED16BF" w:rsidRPr="001A519C">
        <w:t>)</w:t>
      </w:r>
      <w:r w:rsidR="00512A8C" w:rsidRPr="001A519C">
        <w:t xml:space="preserve">. </w:t>
      </w:r>
      <w:r w:rsidR="00F8017B" w:rsidRPr="001A519C">
        <w:t>The total cost to implement the DU</w:t>
      </w:r>
      <w:r w:rsidR="00DB6658" w:rsidRPr="001A519C">
        <w:t xml:space="preserve"> requirements within the first five years of rule implementation is estimated to be $</w:t>
      </w:r>
      <w:r w:rsidR="00C2718B" w:rsidRPr="001A519C">
        <w:t>175,500</w:t>
      </w:r>
      <w:r w:rsidR="00D760EB" w:rsidRPr="001A519C">
        <w:t>.</w:t>
      </w:r>
      <w:r w:rsidR="00ED1D2D" w:rsidRPr="001A519C">
        <w:t xml:space="preserve"> For a number of years, agricultural cost-share funding for water conservative savings measures </w:t>
      </w:r>
      <w:r w:rsidR="00DB6B5B" w:rsidRPr="001A519C">
        <w:t>ha</w:t>
      </w:r>
      <w:r w:rsidR="00DB6B5B">
        <w:t>s been</w:t>
      </w:r>
      <w:r w:rsidR="00ED1D2D">
        <w:t xml:space="preserve"> a priority for the SRWMD and SJRWMD. As identified in the </w:t>
      </w:r>
      <w:r w:rsidR="00AB2DAA">
        <w:t xml:space="preserve">2023 Regional Water Supply Plan for the </w:t>
      </w:r>
      <w:r w:rsidR="00ED1D2D">
        <w:t xml:space="preserve">NFRWSP </w:t>
      </w:r>
      <w:r w:rsidR="00AB2DAA">
        <w:t>area</w:t>
      </w:r>
      <w:r w:rsidR="00ED1D2D">
        <w:t>, between 2017</w:t>
      </w:r>
      <w:r w:rsidR="00AB2DAA">
        <w:t xml:space="preserve"> and </w:t>
      </w:r>
      <w:r w:rsidR="00ED1D2D">
        <w:t xml:space="preserve">2023, 1,188 projects for water conservation were completed with an estimated benefit of </w:t>
      </w:r>
      <w:r w:rsidR="00ED1D2D">
        <w:lastRenderedPageBreak/>
        <w:t xml:space="preserve">25.2 mgd for a total cost of $25.9 million. Due to the successful implementation of the cost-share program under existing rules, the non-regulatory </w:t>
      </w:r>
      <w:r w:rsidR="00023481">
        <w:t>I</w:t>
      </w:r>
      <w:r w:rsidR="00ED1D2D">
        <w:t xml:space="preserve">mplementation </w:t>
      </w:r>
      <w:r w:rsidR="00023481">
        <w:t>S</w:t>
      </w:r>
      <w:r w:rsidR="00ED1D2D">
        <w:t xml:space="preserve">trategy identifies an additional $14 million in cost-share funding </w:t>
      </w:r>
      <w:r w:rsidR="00DE5570">
        <w:t xml:space="preserve">anticipated to be </w:t>
      </w:r>
      <w:r w:rsidR="00ED1D2D">
        <w:t>available in the SRWMD area.</w:t>
      </w:r>
      <w:r w:rsidR="00192371">
        <w:t xml:space="preserve"> These costs are associated with existing rules and cost-share incentive programs and</w:t>
      </w:r>
      <w:r w:rsidR="000D1928">
        <w:t xml:space="preserve">, </w:t>
      </w:r>
      <w:r w:rsidR="2D780525">
        <w:t xml:space="preserve">as </w:t>
      </w:r>
      <w:r w:rsidR="000D1928">
        <w:t>a result,</w:t>
      </w:r>
      <w:r w:rsidR="00192371">
        <w:t xml:space="preserve"> are not included in the estimate</w:t>
      </w:r>
      <w:r w:rsidR="00DC14BD">
        <w:t>d</w:t>
      </w:r>
      <w:r w:rsidR="00192371">
        <w:t xml:space="preserve"> cost for the proposed rule.</w:t>
      </w:r>
      <w:r w:rsidR="00ED1D2D">
        <w:t xml:space="preserve"> </w:t>
      </w:r>
    </w:p>
    <w:p w14:paraId="154F14BF" w14:textId="5FA38456" w:rsidR="00AD6B34" w:rsidRDefault="00824A2A" w:rsidP="00824A2A">
      <w:r>
        <w:t>For the other use types (</w:t>
      </w:r>
      <w:r w:rsidRPr="00AD6B34">
        <w:t>Mining/Dewatering and Landscape</w:t>
      </w:r>
      <w:r>
        <w:t>/Recreation),</w:t>
      </w:r>
      <w:r w:rsidRPr="00824A2A">
        <w:t xml:space="preserve"> </w:t>
      </w:r>
      <w:r>
        <w:t xml:space="preserve">the </w:t>
      </w:r>
      <w:r w:rsidR="00EA5815">
        <w:t>Proposed Rule</w:t>
      </w:r>
      <w:r>
        <w:t xml:space="preserve"> </w:t>
      </w:r>
      <w:r w:rsidR="00C35F2E">
        <w:t>is consistent with existing rule requirements to</w:t>
      </w:r>
      <w:r w:rsidR="00BB6B7F" w:rsidRPr="008C077D">
        <w:t xml:space="preserve"> implement water conservation measures to the extent that is environmentally, technically and economically feasible.</w:t>
      </w:r>
      <w:r w:rsidR="00BB6B7F">
        <w:t xml:space="preserve"> </w:t>
      </w:r>
      <w:r w:rsidR="00A53D59">
        <w:t>I</w:t>
      </w:r>
      <w:r w:rsidR="00BB6B7F">
        <w:t>mplementatio</w:t>
      </w:r>
      <w:r w:rsidR="00B516B0">
        <w:t xml:space="preserve">n of the water conservation </w:t>
      </w:r>
      <w:r>
        <w:t xml:space="preserve">measures </w:t>
      </w:r>
      <w:r w:rsidRPr="00824A2A">
        <w:t>do</w:t>
      </w:r>
      <w:r w:rsidR="00B516B0">
        <w:t>es</w:t>
      </w:r>
      <w:r w:rsidRPr="00824A2A">
        <w:t xml:space="preserve"> not incur a new cost as all permittees and applicants are currently required to implement water conservation measures</w:t>
      </w:r>
      <w:r w:rsidR="00865EFB">
        <w:t xml:space="preserve"> and submit a water conservation plan</w:t>
      </w:r>
      <w:r w:rsidR="002B7253">
        <w:t xml:space="preserve">, the evaluation of which is included in </w:t>
      </w:r>
      <w:r w:rsidR="004E4D01">
        <w:t>sub</w:t>
      </w:r>
      <w:r w:rsidR="00066EE9">
        <w:t>section 2.2.</w:t>
      </w:r>
      <w:r w:rsidR="00921CC2">
        <w:t>3.2</w:t>
      </w:r>
      <w:r w:rsidR="00066EE9">
        <w:t xml:space="preserve"> above</w:t>
      </w:r>
      <w:r w:rsidR="003F341B">
        <w:t xml:space="preserve">. </w:t>
      </w:r>
    </w:p>
    <w:p w14:paraId="75798F78" w14:textId="5B4FB9C4" w:rsidR="00DB1A03" w:rsidRDefault="00824A2A" w:rsidP="00F85719">
      <w:r>
        <w:t>In summary, the cost to all permittees includes a high level of uncertainty</w:t>
      </w:r>
      <w:r w:rsidR="00E03953">
        <w:t xml:space="preserve"> and is permit specific</w:t>
      </w:r>
      <w:r>
        <w:t xml:space="preserve">, as the number and type of </w:t>
      </w:r>
      <w:r w:rsidRPr="005D4CCF">
        <w:t>projects necessary to be implemented to achieve individual water conservation goals will be determined by the permittee</w:t>
      </w:r>
      <w:r w:rsidR="00392CC1">
        <w:t xml:space="preserve"> and generally </w:t>
      </w:r>
      <w:proofErr w:type="gramStart"/>
      <w:r w:rsidR="00392CC1">
        <w:t>represents</w:t>
      </w:r>
      <w:proofErr w:type="gramEnd"/>
      <w:r w:rsidR="00392CC1">
        <w:t xml:space="preserve"> existing requirements</w:t>
      </w:r>
      <w:r w:rsidRPr="005D4CCF">
        <w:t xml:space="preserve">. </w:t>
      </w:r>
      <w:r w:rsidR="00392CC1">
        <w:t>However, with additional accountability added into the rule, conservatively the Department</w:t>
      </w:r>
      <w:r w:rsidRPr="005D4CCF">
        <w:t xml:space="preserve"> </w:t>
      </w:r>
      <w:r w:rsidR="00392CC1" w:rsidRPr="005D4CCF">
        <w:t>estimate</w:t>
      </w:r>
      <w:r w:rsidR="00392CC1">
        <w:t>s the</w:t>
      </w:r>
      <w:r w:rsidR="00392CC1" w:rsidRPr="005D4CCF">
        <w:t xml:space="preserve"> </w:t>
      </w:r>
      <w:r w:rsidRPr="005D4CCF">
        <w:t>cost</w:t>
      </w:r>
      <w:r w:rsidR="00FC0AF9">
        <w:t xml:space="preserve"> for </w:t>
      </w:r>
      <w:r w:rsidR="00FC0AF9" w:rsidRPr="00D861B9">
        <w:t>implement</w:t>
      </w:r>
      <w:r w:rsidR="00741F60" w:rsidRPr="00D861B9">
        <w:t>ing</w:t>
      </w:r>
      <w:r w:rsidR="00DD4C4E" w:rsidRPr="00D861B9">
        <w:t xml:space="preserve"> </w:t>
      </w:r>
      <w:r w:rsidR="001F709F" w:rsidRPr="00D861B9">
        <w:t>water conservation measures</w:t>
      </w:r>
      <w:r w:rsidRPr="00D861B9">
        <w:t xml:space="preserve"> </w:t>
      </w:r>
      <w:r w:rsidR="00E60D8B" w:rsidRPr="00D861B9">
        <w:t>is up to</w:t>
      </w:r>
      <w:r w:rsidR="00A8330B" w:rsidRPr="00D861B9">
        <w:t xml:space="preserve"> </w:t>
      </w:r>
      <w:r w:rsidR="00784AF0" w:rsidRPr="00D861B9">
        <w:t>$</w:t>
      </w:r>
      <w:r w:rsidR="00BB5146">
        <w:t>6,883,688</w:t>
      </w:r>
      <w:r w:rsidR="00784AF0" w:rsidRPr="00D861B9">
        <w:t>.</w:t>
      </w:r>
    </w:p>
    <w:p w14:paraId="14A5FAFE" w14:textId="3F81DB16" w:rsidR="00161526" w:rsidRDefault="00161526" w:rsidP="00161526">
      <w:pPr>
        <w:pStyle w:val="Heading40"/>
        <w:numPr>
          <w:ilvl w:val="3"/>
          <w:numId w:val="6"/>
        </w:numPr>
      </w:pPr>
      <w:r>
        <w:t>Total Costs for Implementing Water Conservation Requirements</w:t>
      </w:r>
    </w:p>
    <w:p w14:paraId="3294E1C4" w14:textId="1C968C77" w:rsidR="00161526" w:rsidRPr="00674408" w:rsidRDefault="00633035" w:rsidP="00F85719">
      <w:r>
        <w:t>Combining the costs from the preceding sections, t</w:t>
      </w:r>
      <w:r w:rsidR="002201D9">
        <w:t xml:space="preserve">he total </w:t>
      </w:r>
      <w:r w:rsidR="002201D9" w:rsidRPr="00061866">
        <w:t xml:space="preserve">estimated cost </w:t>
      </w:r>
      <w:r w:rsidR="002201D9" w:rsidRPr="008112C1">
        <w:t xml:space="preserve">of the proposed regulatory measures for the </w:t>
      </w:r>
      <w:r w:rsidR="003A4A79" w:rsidRPr="008112C1">
        <w:t xml:space="preserve">water conservation requirements </w:t>
      </w:r>
      <w:r w:rsidR="002201D9" w:rsidRPr="008112C1">
        <w:t xml:space="preserve">of the Proposed </w:t>
      </w:r>
      <w:r w:rsidR="00CC1434" w:rsidRPr="008112C1">
        <w:t>Rule</w:t>
      </w:r>
      <w:r w:rsidR="002201D9" w:rsidRPr="008112C1">
        <w:t xml:space="preserve"> is </w:t>
      </w:r>
      <w:r w:rsidR="00BE1B2E" w:rsidRPr="008112C1">
        <w:t>$</w:t>
      </w:r>
      <w:r w:rsidR="00016F93" w:rsidRPr="008112C1">
        <w:t>12,772,964</w:t>
      </w:r>
      <w:r w:rsidR="00B728DF" w:rsidRPr="008112C1">
        <w:t>.</w:t>
      </w:r>
    </w:p>
    <w:p w14:paraId="17CA819B" w14:textId="77777777" w:rsidR="00DA5ABC" w:rsidRDefault="00DA5ABC" w:rsidP="00DA5ABC">
      <w:pPr>
        <w:pStyle w:val="Heading3"/>
      </w:pPr>
      <w:bookmarkStart w:id="59" w:name="_Toc207204372"/>
      <w:bookmarkStart w:id="60" w:name="_Toc211595019"/>
      <w:r w:rsidRPr="00720AAC">
        <w:t xml:space="preserve">Costs for </w:t>
      </w:r>
      <w:r>
        <w:t>Offset</w:t>
      </w:r>
      <w:r w:rsidRPr="00720AAC">
        <w:t xml:space="preserve"> Requirements</w:t>
      </w:r>
      <w:bookmarkEnd w:id="59"/>
      <w:bookmarkEnd w:id="60"/>
    </w:p>
    <w:p w14:paraId="12049EB6" w14:textId="30C9A368" w:rsidR="00031B2D" w:rsidRDefault="00EE48D4" w:rsidP="00DA5ABC">
      <w:pPr>
        <w:rPr>
          <w:rFonts w:eastAsia="Calibri"/>
        </w:rPr>
      </w:pPr>
      <w:r>
        <w:t xml:space="preserve">In order to meet the requirements </w:t>
      </w:r>
      <w:r w:rsidR="00A812DA">
        <w:t xml:space="preserve">detailed in subsection </w:t>
      </w:r>
      <w:r w:rsidR="001F3442">
        <w:t>1.2.4</w:t>
      </w:r>
      <w:r w:rsidR="00A812DA">
        <w:t xml:space="preserve"> </w:t>
      </w:r>
      <w:r>
        <w:t>“to</w:t>
      </w:r>
      <w:r w:rsidRPr="003A2583">
        <w:rPr>
          <w:rFonts w:eastAsia="Calibri"/>
        </w:rPr>
        <w:t xml:space="preserve"> provide reasonable assurance of elimination or offset of the potential impact</w:t>
      </w:r>
      <w:r>
        <w:rPr>
          <w:rFonts w:eastAsia="Calibri"/>
        </w:rPr>
        <w:t>”</w:t>
      </w:r>
      <w:r w:rsidR="000405FB">
        <w:rPr>
          <w:rFonts w:eastAsia="Calibri"/>
        </w:rPr>
        <w:t xml:space="preserve"> for water use beyond the Demonstrated 2025 Demand,</w:t>
      </w:r>
      <w:r>
        <w:rPr>
          <w:rFonts w:eastAsia="Calibri"/>
        </w:rPr>
        <w:t xml:space="preserve"> applicants and permittees </w:t>
      </w:r>
      <w:r w:rsidR="000405FB">
        <w:rPr>
          <w:rFonts w:eastAsia="Calibri"/>
        </w:rPr>
        <w:t>must implement offsets</w:t>
      </w:r>
      <w:r w:rsidR="00531017">
        <w:rPr>
          <w:rFonts w:eastAsia="Calibri"/>
        </w:rPr>
        <w:t xml:space="preserve">. </w:t>
      </w:r>
      <w:r w:rsidR="000405FB">
        <w:rPr>
          <w:rFonts w:eastAsia="Calibri"/>
        </w:rPr>
        <w:t>T</w:t>
      </w:r>
      <w:r w:rsidR="004C40BA">
        <w:rPr>
          <w:rFonts w:eastAsia="Calibri"/>
        </w:rPr>
        <w:t>his</w:t>
      </w:r>
      <w:r w:rsidR="00531017">
        <w:rPr>
          <w:rFonts w:eastAsia="Calibri"/>
        </w:rPr>
        <w:t xml:space="preserve"> </w:t>
      </w:r>
      <w:r w:rsidR="004C40BA">
        <w:rPr>
          <w:rFonts w:eastAsia="Calibri"/>
        </w:rPr>
        <w:t xml:space="preserve">assessment does not attempt to </w:t>
      </w:r>
      <w:r w:rsidR="00844AB6">
        <w:rPr>
          <w:rFonts w:eastAsia="Calibri"/>
        </w:rPr>
        <w:t xml:space="preserve">make assumptions about the selection of projects for each individual impacted </w:t>
      </w:r>
      <w:r w:rsidR="005A5678">
        <w:rPr>
          <w:rFonts w:eastAsia="Calibri"/>
        </w:rPr>
        <w:t xml:space="preserve">by the </w:t>
      </w:r>
      <w:r w:rsidR="00CC1434">
        <w:rPr>
          <w:rFonts w:eastAsia="Calibri"/>
        </w:rPr>
        <w:t>Proposed Rule</w:t>
      </w:r>
      <w:r w:rsidR="007E3D37">
        <w:rPr>
          <w:rFonts w:eastAsia="Calibri"/>
        </w:rPr>
        <w:t>.</w:t>
      </w:r>
      <w:r w:rsidR="00DC2999">
        <w:rPr>
          <w:rFonts w:eastAsia="Calibri"/>
        </w:rPr>
        <w:t xml:space="preserve"> </w:t>
      </w:r>
      <w:r w:rsidR="00AF1B48">
        <w:rPr>
          <w:rFonts w:eastAsia="Calibri"/>
        </w:rPr>
        <w:t xml:space="preserve">The </w:t>
      </w:r>
      <w:r w:rsidR="00AF1B48" w:rsidRPr="00AF1B48">
        <w:rPr>
          <w:rFonts w:eastAsia="Calibri"/>
        </w:rPr>
        <w:t>2025 Implementation Strategy</w:t>
      </w:r>
      <w:r w:rsidR="00964820">
        <w:rPr>
          <w:rFonts w:eastAsia="Calibri"/>
        </w:rPr>
        <w:t xml:space="preserve"> </w:t>
      </w:r>
      <w:r w:rsidR="00964820" w:rsidRPr="00964820">
        <w:rPr>
          <w:rFonts w:eastAsia="Calibri"/>
        </w:rPr>
        <w:t>identifies the project components necessary to effectively address the immediate recovery needs of the LSFIR</w:t>
      </w:r>
      <w:r w:rsidR="00C65F3C">
        <w:rPr>
          <w:rFonts w:eastAsia="Calibri"/>
        </w:rPr>
        <w:t xml:space="preserve"> based on a regional approach</w:t>
      </w:r>
      <w:r w:rsidR="0051080E">
        <w:rPr>
          <w:rFonts w:eastAsia="Calibri"/>
        </w:rPr>
        <w:t xml:space="preserve">. </w:t>
      </w:r>
      <w:r w:rsidR="00031B2D" w:rsidRPr="00031B2D">
        <w:rPr>
          <w:rFonts w:eastAsia="Calibri"/>
        </w:rPr>
        <w:t xml:space="preserve">As part of the development of this Strategy and following completion of the 2023 NFRWSP, it was determined that there was a need to evaluate the feasibility of regional projects to address all or a significant portion of the flow deficits in the LSFIR MFLs. Therefore, </w:t>
      </w:r>
      <w:r w:rsidR="00243ECF">
        <w:rPr>
          <w:rFonts w:eastAsia="Calibri"/>
        </w:rPr>
        <w:t>i</w:t>
      </w:r>
      <w:r w:rsidR="00031B2D" w:rsidRPr="00031B2D">
        <w:rPr>
          <w:rFonts w:eastAsia="Calibri"/>
        </w:rPr>
        <w:t>n 2024, a jointly funded cooperative study, with participation by SJRWMD, SRWMD, DEP, JEA, Clay County Utility Authority (CCUA), Gainesville Regional Utilities (GRU), and St Johns County Utilities Department (SJCUD), was conducted to identify potential large-scale projects that could work in concert with conservation efforts and other locally implemented projects to meet the LSFIR MFLs. Each participant shared equally in the cost of the study. The evaluation considered more than 800 alternatives of varying water sources and recharge methods</w:t>
      </w:r>
      <w:r w:rsidR="00937BC5">
        <w:rPr>
          <w:rFonts w:eastAsia="Calibri"/>
        </w:rPr>
        <w:t xml:space="preserve">. </w:t>
      </w:r>
      <w:r w:rsidR="00031B2D" w:rsidRPr="00031B2D">
        <w:rPr>
          <w:rFonts w:eastAsia="Calibri"/>
        </w:rPr>
        <w:t>Water First North Florida</w:t>
      </w:r>
      <w:r w:rsidR="006E4D32" w:rsidRPr="006E4D32">
        <w:t xml:space="preserve"> </w:t>
      </w:r>
      <w:r w:rsidR="006E4D32" w:rsidRPr="006E4D32">
        <w:rPr>
          <w:rFonts w:eastAsia="Calibri"/>
        </w:rPr>
        <w:t>was identified as a project of sufficient scale to mitigate the impacts to the LSFIR MFLs.</w:t>
      </w:r>
    </w:p>
    <w:p w14:paraId="216893EC" w14:textId="6D13B7DC" w:rsidR="008B467A" w:rsidRDefault="008F5DA1" w:rsidP="00DA5ABC">
      <w:pPr>
        <w:rPr>
          <w:rFonts w:eastAsia="Calibri"/>
        </w:rPr>
      </w:pPr>
      <w:r w:rsidRPr="008F5DA1">
        <w:rPr>
          <w:rFonts w:eastAsia="Calibri"/>
        </w:rPr>
        <w:t xml:space="preserve">Water First North Florida is a 40 mgd project that is currently in the planning phase. Reclaimed water from the JEA Buckman and Southwest Water Reclamation Facilities (WRFs) will be passed through a wetland treatment system to further reduce nutrients before being pumped to </w:t>
      </w:r>
      <w:r w:rsidRPr="008F5DA1">
        <w:rPr>
          <w:rFonts w:eastAsia="Calibri"/>
        </w:rPr>
        <w:lastRenderedPageBreak/>
        <w:t xml:space="preserve">strategically located aquifer recharge site(s) in the region. A treatment wetland and recharge facility siting investigation are underway. Water First North Florida will provide regional recharge to the Floridan aquifer. In addition to these regional benefits, when fully implemented, this project has the potential to increase flows at Lower Santa Fe River at Hwy 441 near High Springs and the Ichetucknee River at Hwy 27 near Hildreth by up to 17 </w:t>
      </w:r>
      <w:proofErr w:type="spellStart"/>
      <w:r w:rsidRPr="008F5DA1">
        <w:rPr>
          <w:rFonts w:eastAsia="Calibri"/>
        </w:rPr>
        <w:t>cfs</w:t>
      </w:r>
      <w:proofErr w:type="spellEnd"/>
      <w:r w:rsidRPr="008F5DA1">
        <w:rPr>
          <w:rFonts w:eastAsia="Calibri"/>
        </w:rPr>
        <w:t xml:space="preserve"> and 14 </w:t>
      </w:r>
      <w:proofErr w:type="spellStart"/>
      <w:r w:rsidRPr="008F5DA1">
        <w:rPr>
          <w:rFonts w:eastAsia="Calibri"/>
        </w:rPr>
        <w:t>cfs</w:t>
      </w:r>
      <w:proofErr w:type="spellEnd"/>
      <w:r w:rsidRPr="008F5DA1">
        <w:rPr>
          <w:rFonts w:eastAsia="Calibri"/>
        </w:rPr>
        <w:t>, respectivel</w:t>
      </w:r>
      <w:r w:rsidRPr="00914F64">
        <w:rPr>
          <w:rFonts w:eastAsia="Calibri"/>
        </w:rPr>
        <w:t xml:space="preserve">y. The estimated construction cost for the project is $1.1 billion, not including </w:t>
      </w:r>
      <w:r w:rsidR="005D2038">
        <w:rPr>
          <w:rFonts w:eastAsia="Calibri"/>
        </w:rPr>
        <w:t xml:space="preserve">all potential </w:t>
      </w:r>
      <w:r w:rsidRPr="00914F64">
        <w:rPr>
          <w:rFonts w:eastAsia="Calibri"/>
        </w:rPr>
        <w:t>land acquisition</w:t>
      </w:r>
      <w:r w:rsidR="005D2038">
        <w:rPr>
          <w:rFonts w:eastAsia="Calibri"/>
        </w:rPr>
        <w:t xml:space="preserve"> needs</w:t>
      </w:r>
      <w:r w:rsidRPr="00914F64">
        <w:rPr>
          <w:rFonts w:eastAsia="Calibri"/>
        </w:rPr>
        <w:t>, easements, permitting or operation/maintenance costs. The project will provide sufficient be</w:t>
      </w:r>
      <w:r w:rsidRPr="008F5DA1">
        <w:rPr>
          <w:rFonts w:eastAsia="Calibri"/>
        </w:rPr>
        <w:t>nefits to the LSFIR MFLs to offset the impacts from current and projected 2045 water use</w:t>
      </w:r>
      <w:r w:rsidRPr="008F5DA1" w:rsidDel="008C6729">
        <w:rPr>
          <w:rFonts w:eastAsia="Calibri"/>
        </w:rPr>
        <w:t>.</w:t>
      </w:r>
      <w:r w:rsidR="008B467A" w:rsidDel="008C6729">
        <w:rPr>
          <w:rFonts w:eastAsia="Calibri"/>
        </w:rPr>
        <w:t xml:space="preserve"> </w:t>
      </w:r>
      <w:r w:rsidR="0085691D" w:rsidRPr="0085691D">
        <w:rPr>
          <w:rFonts w:eastAsia="Calibri"/>
        </w:rPr>
        <w:t xml:space="preserve">The total </w:t>
      </w:r>
      <w:r w:rsidR="00886BAE">
        <w:rPr>
          <w:rFonts w:eastAsia="Calibri"/>
        </w:rPr>
        <w:t>timeline</w:t>
      </w:r>
      <w:r w:rsidR="0085691D" w:rsidRPr="0085691D">
        <w:rPr>
          <w:rFonts w:eastAsia="Calibri"/>
        </w:rPr>
        <w:t xml:space="preserve"> for completion of </w:t>
      </w:r>
      <w:r w:rsidR="00886BAE">
        <w:rPr>
          <w:rFonts w:eastAsia="Calibri"/>
        </w:rPr>
        <w:t xml:space="preserve">the </w:t>
      </w:r>
      <w:r w:rsidR="0085691D" w:rsidRPr="0085691D">
        <w:rPr>
          <w:rFonts w:eastAsia="Calibri"/>
        </w:rPr>
        <w:t>project</w:t>
      </w:r>
      <w:r w:rsidR="00886BAE">
        <w:rPr>
          <w:rFonts w:eastAsia="Calibri"/>
        </w:rPr>
        <w:t xml:space="preserve"> is</w:t>
      </w:r>
      <w:r w:rsidR="0085691D" w:rsidRPr="0085691D">
        <w:rPr>
          <w:rFonts w:eastAsia="Calibri"/>
        </w:rPr>
        <w:t xml:space="preserve"> estimated</w:t>
      </w:r>
      <w:r w:rsidR="0032305C">
        <w:rPr>
          <w:rFonts w:eastAsia="Calibri"/>
        </w:rPr>
        <w:t xml:space="preserve"> </w:t>
      </w:r>
      <w:r w:rsidR="00886BAE">
        <w:rPr>
          <w:rFonts w:eastAsia="Calibri"/>
        </w:rPr>
        <w:t>to be</w:t>
      </w:r>
      <w:r w:rsidR="0085691D" w:rsidRPr="0085691D">
        <w:rPr>
          <w:rFonts w:eastAsia="Calibri"/>
        </w:rPr>
        <w:t xml:space="preserve"> 13</w:t>
      </w:r>
      <w:r w:rsidR="00886BAE">
        <w:rPr>
          <w:rFonts w:eastAsia="Calibri"/>
        </w:rPr>
        <w:t xml:space="preserve"> </w:t>
      </w:r>
      <w:r w:rsidR="0085691D" w:rsidRPr="0085691D">
        <w:rPr>
          <w:rFonts w:eastAsia="Calibri"/>
        </w:rPr>
        <w:t>year</w:t>
      </w:r>
      <w:r w:rsidR="00886BAE">
        <w:rPr>
          <w:rFonts w:eastAsia="Calibri"/>
        </w:rPr>
        <w:t>s</w:t>
      </w:r>
      <w:r w:rsidR="0085691D" w:rsidRPr="0085691D">
        <w:rPr>
          <w:rFonts w:eastAsia="Calibri"/>
        </w:rPr>
        <w:t xml:space="preserve">. In the first five years following rule adoption, $142 million is the estimated expenditure for the project, which includes preconstruction activities, such as permitting and design and land acquisition, and some initial construction activities. The Department is including the estimated </w:t>
      </w:r>
      <w:r w:rsidR="0085691D" w:rsidRPr="00886BAE">
        <w:rPr>
          <w:rFonts w:eastAsia="Calibri"/>
          <w:i/>
        </w:rPr>
        <w:t>total</w:t>
      </w:r>
      <w:r w:rsidR="0085691D" w:rsidRPr="0085691D">
        <w:rPr>
          <w:rFonts w:eastAsia="Calibri"/>
        </w:rPr>
        <w:t xml:space="preserve"> project cost in this SERC for transparency even though </w:t>
      </w:r>
      <w:r w:rsidR="00B37274">
        <w:rPr>
          <w:rFonts w:eastAsia="Calibri"/>
        </w:rPr>
        <w:t>such</w:t>
      </w:r>
      <w:r w:rsidR="0085691D" w:rsidRPr="0085691D">
        <w:rPr>
          <w:rFonts w:eastAsia="Calibri"/>
        </w:rPr>
        <w:t xml:space="preserve"> cost</w:t>
      </w:r>
      <w:r w:rsidR="00B37274">
        <w:rPr>
          <w:rFonts w:eastAsia="Calibri"/>
        </w:rPr>
        <w:t>s</w:t>
      </w:r>
      <w:r w:rsidR="0085691D" w:rsidRPr="0085691D">
        <w:rPr>
          <w:rFonts w:eastAsia="Calibri"/>
        </w:rPr>
        <w:t xml:space="preserve"> will extend beyond the first five years</w:t>
      </w:r>
      <w:r w:rsidR="00012C18">
        <w:rPr>
          <w:rFonts w:eastAsia="Calibri"/>
        </w:rPr>
        <w:t xml:space="preserve"> following rule adoption</w:t>
      </w:r>
      <w:r w:rsidR="0085691D" w:rsidRPr="0085691D">
        <w:rPr>
          <w:rFonts w:eastAsia="Calibri"/>
        </w:rPr>
        <w:t>.</w:t>
      </w:r>
    </w:p>
    <w:p w14:paraId="4AA7FF64" w14:textId="5FA46DE7" w:rsidR="00330007" w:rsidRPr="00DC2999" w:rsidRDefault="008B467A" w:rsidP="00A4040B">
      <w:pPr>
        <w:rPr>
          <w:rFonts w:eastAsia="Calibri"/>
        </w:rPr>
      </w:pPr>
      <w:r>
        <w:rPr>
          <w:rFonts w:eastAsia="Calibri"/>
        </w:rPr>
        <w:t>While other projects may additionally be implemented at the election of individual permittees, the Department includes the Water First North Florida project cost as the sole offset cost as the project is anticipated to address the impacts associated with all water uses</w:t>
      </w:r>
      <w:r w:rsidR="008C6729">
        <w:rPr>
          <w:rFonts w:eastAsia="Calibri"/>
        </w:rPr>
        <w:t xml:space="preserve">. </w:t>
      </w:r>
      <w:r w:rsidR="008619E8">
        <w:rPr>
          <w:rFonts w:eastAsia="Calibri"/>
        </w:rPr>
        <w:t>However, a</w:t>
      </w:r>
      <w:r w:rsidR="00A4040B">
        <w:rPr>
          <w:rFonts w:eastAsia="Calibri"/>
        </w:rPr>
        <w:t xml:space="preserve">dditional details for other project options can be found in </w:t>
      </w:r>
      <w:r w:rsidR="00330007">
        <w:rPr>
          <w:rFonts w:eastAsia="Calibri"/>
        </w:rPr>
        <w:t xml:space="preserve">Implementation Strategy </w:t>
      </w:r>
      <w:r w:rsidR="009329D4">
        <w:rPr>
          <w:rFonts w:eastAsia="Calibri"/>
        </w:rPr>
        <w:t xml:space="preserve">Project </w:t>
      </w:r>
      <w:r w:rsidR="00A4040B">
        <w:rPr>
          <w:rFonts w:eastAsia="Calibri"/>
        </w:rPr>
        <w:t>Appendix A</w:t>
      </w:r>
      <w:r w:rsidR="00BC1DBE">
        <w:rPr>
          <w:rFonts w:eastAsia="Calibri"/>
        </w:rPr>
        <w:t xml:space="preserve">: </w:t>
      </w:r>
      <w:r w:rsidR="00413BCA">
        <w:rPr>
          <w:rFonts w:eastAsia="Calibri"/>
        </w:rPr>
        <w:t xml:space="preserve">LSFIR </w:t>
      </w:r>
      <w:r w:rsidR="00F01476">
        <w:rPr>
          <w:rFonts w:eastAsia="Calibri"/>
        </w:rPr>
        <w:t>Regional Project Options</w:t>
      </w:r>
      <w:r w:rsidR="00A4040B">
        <w:rPr>
          <w:rFonts w:eastAsia="Calibri"/>
        </w:rPr>
        <w:t>.</w:t>
      </w:r>
    </w:p>
    <w:p w14:paraId="7BACEA79" w14:textId="7B96A7C5" w:rsidR="008B467A" w:rsidRDefault="008B467A" w:rsidP="00DA5ABC">
      <w:pPr>
        <w:rPr>
          <w:rFonts w:eastAsia="Calibri"/>
        </w:rPr>
      </w:pPr>
      <w:r>
        <w:rPr>
          <w:rFonts w:eastAsia="Calibri"/>
        </w:rPr>
        <w:t>Of note, three additional priority projects are identified in the non-regulatory component of the Implementation Strategy. Th</w:t>
      </w:r>
      <w:r w:rsidR="00012C18">
        <w:rPr>
          <w:rFonts w:eastAsia="Calibri"/>
        </w:rPr>
        <w:t>e</w:t>
      </w:r>
      <w:r>
        <w:rPr>
          <w:rFonts w:eastAsia="Calibri"/>
        </w:rPr>
        <w:t>s</w:t>
      </w:r>
      <w:r w:rsidR="00012C18">
        <w:rPr>
          <w:rFonts w:eastAsia="Calibri"/>
        </w:rPr>
        <w:t>e</w:t>
      </w:r>
      <w:r>
        <w:rPr>
          <w:rFonts w:eastAsia="Calibri"/>
        </w:rPr>
        <w:t xml:space="preserve"> include the Black Creek Water Resource Development Project and two water conservation projects. The Black Creek project will be completed in 2025 and was constructed to benefit Lakes Brooklyn and Geneva MFLs. Ancillary benefits are anticipated for the LSFIR. No cost is associated with this project in the SERC since the project is complete and since the LSFIR is not the primary target of this MFL project. Regulatory requirements for water conservation projects are captured in other sections of this SERC</w:t>
      </w:r>
      <w:r w:rsidR="008C6729">
        <w:rPr>
          <w:rFonts w:eastAsia="Calibri"/>
        </w:rPr>
        <w:t xml:space="preserve">. </w:t>
      </w:r>
    </w:p>
    <w:p w14:paraId="4E5D5294" w14:textId="31EA9F06" w:rsidR="005965EE" w:rsidRPr="00F12962" w:rsidRDefault="006604C3" w:rsidP="00EC2455">
      <w:pPr>
        <w:pStyle w:val="Heading1"/>
      </w:pPr>
      <w:bookmarkStart w:id="61" w:name="_Toc207204373"/>
      <w:bookmarkStart w:id="62" w:name="_Toc211595020"/>
      <w:r>
        <w:t>Estimat</w:t>
      </w:r>
      <w:r w:rsidR="00910864">
        <w:t>ion of</w:t>
      </w:r>
      <w:r>
        <w:t xml:space="preserve"> </w:t>
      </w:r>
      <w:r w:rsidR="00B24BC0">
        <w:t>Regulatory</w:t>
      </w:r>
      <w:r w:rsidR="00910864">
        <w:t xml:space="preserve"> Cost to</w:t>
      </w:r>
      <w:r>
        <w:t xml:space="preserve"> Agencies</w:t>
      </w:r>
      <w:bookmarkEnd w:id="61"/>
      <w:bookmarkEnd w:id="62"/>
    </w:p>
    <w:p w14:paraId="17139349" w14:textId="2D87D546" w:rsidR="00AD2146" w:rsidRDefault="000E4337" w:rsidP="00910864">
      <w:r w:rsidRPr="00833FE6">
        <w:t xml:space="preserve">This section </w:t>
      </w:r>
      <w:r w:rsidR="00E72B85" w:rsidRPr="00E72B85">
        <w:t>analyzes the potential effects</w:t>
      </w:r>
      <w:r>
        <w:t xml:space="preserve"> of the draft rules and recovery strategy</w:t>
      </w:r>
      <w:r w:rsidR="00E72B85" w:rsidRPr="00E72B85">
        <w:t xml:space="preserve"> on </w:t>
      </w:r>
      <w:r w:rsidR="00E72B85">
        <w:t xml:space="preserve">the </w:t>
      </w:r>
      <w:r>
        <w:t xml:space="preserve">Department, SRWMD, and SJRWMD </w:t>
      </w:r>
      <w:r w:rsidR="009628DC">
        <w:t>as well as the Florida Department of Agriculture and Consumer Services</w:t>
      </w:r>
      <w:r w:rsidR="004C7968">
        <w:t xml:space="preserve"> (FDACS)</w:t>
      </w:r>
      <w:r w:rsidR="00E72B85" w:rsidRPr="00E72B85">
        <w:t xml:space="preserve">. </w:t>
      </w:r>
      <w:r w:rsidR="00910864">
        <w:t xml:space="preserve">The </w:t>
      </w:r>
      <w:r w:rsidR="00CC1434">
        <w:t>Proposed Rule</w:t>
      </w:r>
      <w:r w:rsidR="00910864">
        <w:t xml:space="preserve"> will require the</w:t>
      </w:r>
      <w:r>
        <w:t xml:space="preserve"> Districts</w:t>
      </w:r>
      <w:r w:rsidR="00910864">
        <w:t xml:space="preserve"> to incorporate the </w:t>
      </w:r>
      <w:r w:rsidR="009B5CD3">
        <w:t>proposed</w:t>
      </w:r>
      <w:r w:rsidR="00910864">
        <w:t xml:space="preserve"> regulatory requirements into all water use permits issued in the NFRWSP area. </w:t>
      </w:r>
    </w:p>
    <w:p w14:paraId="1AFF5257" w14:textId="60EA9674" w:rsidR="004E01D5" w:rsidRDefault="00850595" w:rsidP="004E01D5">
      <w:r>
        <w:t xml:space="preserve">SJRWMD </w:t>
      </w:r>
      <w:r w:rsidR="00866611" w:rsidRPr="00866611">
        <w:t>intend</w:t>
      </w:r>
      <w:r w:rsidR="00866611">
        <w:t>s</w:t>
      </w:r>
      <w:r w:rsidR="00866611" w:rsidRPr="00866611">
        <w:t xml:space="preserve"> to </w:t>
      </w:r>
      <w:r w:rsidR="00A35E64">
        <w:t>implement</w:t>
      </w:r>
      <w:r w:rsidR="00866611" w:rsidRPr="00866611">
        <w:t xml:space="preserve"> </w:t>
      </w:r>
      <w:r w:rsidR="00866611">
        <w:t>the regulatory requirements</w:t>
      </w:r>
      <w:r w:rsidR="00866611" w:rsidRPr="00866611">
        <w:t xml:space="preserve"> under the </w:t>
      </w:r>
      <w:r w:rsidR="00CC1434">
        <w:t>Proposed Rule</w:t>
      </w:r>
      <w:r w:rsidR="00866611" w:rsidRPr="00866611">
        <w:t xml:space="preserve"> within their current workloads with existing staff.</w:t>
      </w:r>
      <w:r w:rsidR="004E01D5">
        <w:t xml:space="preserve"> </w:t>
      </w:r>
      <w:r w:rsidR="004E01D5" w:rsidRPr="00F400B5">
        <w:t xml:space="preserve">Pursuant to </w:t>
      </w:r>
      <w:r w:rsidR="0036367D">
        <w:t>s</w:t>
      </w:r>
      <w:r w:rsidR="004E01D5" w:rsidRPr="00F400B5">
        <w:t>ubsection 373.805(4)(</w:t>
      </w:r>
      <w:r w:rsidR="004E01D5">
        <w:t>d</w:t>
      </w:r>
      <w:r w:rsidR="004E01D5" w:rsidRPr="00F400B5">
        <w:t xml:space="preserve">), F.S., </w:t>
      </w:r>
      <w:r w:rsidR="004E01D5">
        <w:t>water management districts</w:t>
      </w:r>
      <w:r w:rsidR="004E01D5" w:rsidRPr="00F400B5">
        <w:t xml:space="preserve"> will provide financial assistance for the implementation of projects and measures identified in this Strategy. The amount of financial assistance to be made available by the water management districts for each </w:t>
      </w:r>
      <w:r w:rsidR="004E01D5">
        <w:t>designated</w:t>
      </w:r>
      <w:r w:rsidR="004E01D5" w:rsidRPr="00F400B5">
        <w:t xml:space="preserve"> project </w:t>
      </w:r>
      <w:r w:rsidR="004E01D5">
        <w:t>listed</w:t>
      </w:r>
      <w:r w:rsidR="004E01D5" w:rsidRPr="00F400B5">
        <w:t xml:space="preserve"> may not be less than 25% of the total project cost unless a specific funding source or sources are identified which will provide more than 75% of the total project </w:t>
      </w:r>
      <w:r w:rsidR="004E01D5">
        <w:t xml:space="preserve">cost. </w:t>
      </w:r>
      <w:r w:rsidR="00785240">
        <w:t>(Note that th</w:t>
      </w:r>
      <w:r w:rsidR="004E01D5" w:rsidRPr="00F400B5">
        <w:t>e SRWMD is not required to meet the 25% requirement to provide financial assistance</w:t>
      </w:r>
      <w:r w:rsidR="00785240">
        <w:t>)</w:t>
      </w:r>
      <w:r w:rsidR="004E01D5" w:rsidRPr="00F400B5">
        <w:t>.</w:t>
      </w:r>
    </w:p>
    <w:p w14:paraId="26DA9265" w14:textId="6C595BBF" w:rsidR="004E01D5" w:rsidRPr="00571EF3" w:rsidRDefault="004E01D5" w:rsidP="004E01D5">
      <w:pPr>
        <w:rPr>
          <w:rFonts w:eastAsia="Calibri" w:cs="Arial"/>
        </w:rPr>
      </w:pPr>
      <w:r>
        <w:lastRenderedPageBreak/>
        <w:t xml:space="preserve">SJRWMD intends to meet the aforementioned statutory requirement through its participation in the Black Creek Water Resource Development Project (already funded), the Water First North Florida project, and the Florida Water Star Silver Plus water conservation project. </w:t>
      </w:r>
      <w:r w:rsidRPr="4E592F6E">
        <w:rPr>
          <w:rFonts w:eastAsia="Calibri" w:cs="Arial"/>
        </w:rPr>
        <w:t>Regarding W</w:t>
      </w:r>
      <w:r>
        <w:rPr>
          <w:rFonts w:eastAsia="Calibri" w:cs="Arial"/>
        </w:rPr>
        <w:t xml:space="preserve">ater First </w:t>
      </w:r>
      <w:r w:rsidRPr="4E592F6E">
        <w:rPr>
          <w:rFonts w:eastAsia="Calibri" w:cs="Arial"/>
        </w:rPr>
        <w:t xml:space="preserve">North Florida, SJRWMD intends to participate by contributing to the planning, design, construction and/or operation and maintenance (O&amp;M) of the project. In addition to direct cost-share, SJRWMD may meet the financial assistance requirement through land acquisition or in-kind services (e.g., project management, project administration, provision of O&amp;M services). </w:t>
      </w:r>
      <w:r>
        <w:rPr>
          <w:rFonts w:eastAsia="Calibri" w:cs="Arial"/>
        </w:rPr>
        <w:t xml:space="preserve">As required by statute, </w:t>
      </w:r>
      <w:r w:rsidRPr="4E592F6E">
        <w:rPr>
          <w:rFonts w:eastAsia="Calibri" w:cs="Arial"/>
        </w:rPr>
        <w:t>SJRWMD’s financial contribution to W</w:t>
      </w:r>
      <w:r>
        <w:rPr>
          <w:rFonts w:eastAsia="Calibri" w:cs="Arial"/>
        </w:rPr>
        <w:t>ater First</w:t>
      </w:r>
      <w:r w:rsidRPr="4E592F6E" w:rsidDel="002836AC">
        <w:rPr>
          <w:rFonts w:eastAsia="Calibri" w:cs="Arial"/>
        </w:rPr>
        <w:t xml:space="preserve"> </w:t>
      </w:r>
      <w:r w:rsidRPr="4E592F6E">
        <w:rPr>
          <w:rFonts w:eastAsia="Calibri" w:cs="Arial"/>
        </w:rPr>
        <w:t xml:space="preserve">North Florida will be </w:t>
      </w:r>
      <w:r>
        <w:rPr>
          <w:rFonts w:eastAsia="Calibri" w:cs="Arial"/>
        </w:rPr>
        <w:t>limited to</w:t>
      </w:r>
      <w:r w:rsidRPr="4E592F6E">
        <w:rPr>
          <w:rFonts w:eastAsia="Calibri" w:cs="Arial"/>
        </w:rPr>
        <w:t xml:space="preserve"> the share of impacts to the MFL Compliance Points resulting from water withdrawals in the SJRWMD region</w:t>
      </w:r>
      <w:r w:rsidR="009A29EA">
        <w:rPr>
          <w:rFonts w:eastAsia="Calibri" w:cs="Arial"/>
        </w:rPr>
        <w:t>, estimated at $100</w:t>
      </w:r>
      <w:r w:rsidR="00B515E9">
        <w:rPr>
          <w:rFonts w:eastAsia="Calibri" w:cs="Arial"/>
        </w:rPr>
        <w:t>–</w:t>
      </w:r>
      <w:r w:rsidR="009A29EA">
        <w:rPr>
          <w:rFonts w:eastAsia="Calibri" w:cs="Arial"/>
        </w:rPr>
        <w:t>125 million</w:t>
      </w:r>
      <w:r w:rsidRPr="4E592F6E">
        <w:rPr>
          <w:rFonts w:eastAsia="Calibri" w:cs="Arial"/>
        </w:rPr>
        <w:t xml:space="preserve">. </w:t>
      </w:r>
    </w:p>
    <w:p w14:paraId="0464751C" w14:textId="22C4478C" w:rsidR="00534398" w:rsidRDefault="00534398" w:rsidP="00910864">
      <w:r>
        <w:t xml:space="preserve">SRWMD has identified </w:t>
      </w:r>
      <w:r w:rsidR="003364DF">
        <w:t>the potential need</w:t>
      </w:r>
      <w:r>
        <w:t xml:space="preserve"> </w:t>
      </w:r>
      <w:r w:rsidR="00C23076">
        <w:t xml:space="preserve">to expand their workforce by </w:t>
      </w:r>
      <w:r w:rsidR="009455ED">
        <w:t xml:space="preserve">one </w:t>
      </w:r>
      <w:r w:rsidR="00C23076">
        <w:t>full-time</w:t>
      </w:r>
      <w:r w:rsidR="00A35E64">
        <w:t xml:space="preserve"> equivalent</w:t>
      </w:r>
      <w:r w:rsidR="00C23076">
        <w:t xml:space="preserve"> position</w:t>
      </w:r>
      <w:r w:rsidR="005850DD">
        <w:t xml:space="preserve"> </w:t>
      </w:r>
      <w:r w:rsidR="00CA6377" w:rsidRPr="00CA6377">
        <w:t xml:space="preserve">for the first five years of the </w:t>
      </w:r>
      <w:r w:rsidR="009C3680">
        <w:t>Proposed Rule’s</w:t>
      </w:r>
      <w:r w:rsidR="00CA6377" w:rsidRPr="00CA6377">
        <w:t xml:space="preserve"> implementation</w:t>
      </w:r>
      <w:r w:rsidR="001F24F4">
        <w:t>.</w:t>
      </w:r>
      <w:r w:rsidR="00E226AE">
        <w:t xml:space="preserve"> </w:t>
      </w:r>
      <w:r w:rsidR="003C1E9D">
        <w:t xml:space="preserve">One position </w:t>
      </w:r>
      <w:r w:rsidR="00D41B54">
        <w:t>will be needed in the</w:t>
      </w:r>
      <w:r w:rsidR="003C1E9D">
        <w:t xml:space="preserve"> </w:t>
      </w:r>
      <w:r w:rsidR="00ED3BBE">
        <w:t>District’s CUP program</w:t>
      </w:r>
      <w:r w:rsidR="00620D87">
        <w:t xml:space="preserve"> to</w:t>
      </w:r>
      <w:r w:rsidR="003C1E9D" w:rsidRPr="003C1E9D">
        <w:t xml:space="preserve"> support the implementation of the new rule, including engagement with permittees</w:t>
      </w:r>
      <w:r w:rsidR="00202B18">
        <w:t>,</w:t>
      </w:r>
      <w:r w:rsidR="000E3ACE">
        <w:t xml:space="preserve"> </w:t>
      </w:r>
      <w:r w:rsidR="00F445F0">
        <w:t xml:space="preserve">performing monitoring and reporting tasks, </w:t>
      </w:r>
      <w:r w:rsidR="00851784" w:rsidRPr="00851784">
        <w:t>track</w:t>
      </w:r>
      <w:r w:rsidR="00851784">
        <w:t>ing</w:t>
      </w:r>
      <w:r w:rsidR="00851784" w:rsidRPr="00851784">
        <w:t xml:space="preserve"> compliance with the MFL</w:t>
      </w:r>
      <w:r w:rsidR="00851784">
        <w:t>,</w:t>
      </w:r>
      <w:r w:rsidR="00851784" w:rsidRPr="00851784">
        <w:t xml:space="preserve"> </w:t>
      </w:r>
      <w:r w:rsidR="00253846">
        <w:t>providing additional technical assistance</w:t>
      </w:r>
      <w:r w:rsidR="00C41E16">
        <w:t>,</w:t>
      </w:r>
      <w:r w:rsidR="00253846">
        <w:t xml:space="preserve"> and </w:t>
      </w:r>
      <w:r w:rsidR="00F445F0" w:rsidRPr="6E119130">
        <w:rPr>
          <w:rFonts w:eastAsia="Franklin Gothic Book" w:cs="Franklin Gothic Book"/>
          <w:color w:val="000000" w:themeColor="text1"/>
        </w:rPr>
        <w:t>ensur</w:t>
      </w:r>
      <w:r w:rsidR="00F445F0">
        <w:rPr>
          <w:rFonts w:eastAsia="Franklin Gothic Book" w:cs="Franklin Gothic Book"/>
          <w:color w:val="000000" w:themeColor="text1"/>
        </w:rPr>
        <w:t>ing</w:t>
      </w:r>
      <w:r w:rsidR="00F445F0" w:rsidRPr="6E119130">
        <w:rPr>
          <w:rFonts w:eastAsia="Franklin Gothic Book" w:cs="Franklin Gothic Book"/>
          <w:color w:val="000000" w:themeColor="text1"/>
        </w:rPr>
        <w:t xml:space="preserve"> permits are updated to reflect </w:t>
      </w:r>
      <w:r w:rsidR="00C41E16">
        <w:rPr>
          <w:rFonts w:eastAsia="Franklin Gothic Book" w:cs="Franklin Gothic Book"/>
          <w:color w:val="000000" w:themeColor="text1"/>
        </w:rPr>
        <w:t>new</w:t>
      </w:r>
      <w:r w:rsidR="00F445F0" w:rsidRPr="6E119130">
        <w:rPr>
          <w:rFonts w:eastAsia="Franklin Gothic Book" w:cs="Franklin Gothic Book"/>
          <w:color w:val="000000" w:themeColor="text1"/>
        </w:rPr>
        <w:t xml:space="preserve"> </w:t>
      </w:r>
      <w:r w:rsidR="00F445F0" w:rsidRPr="00165CFF">
        <w:rPr>
          <w:rFonts w:eastAsia="Franklin Gothic Book" w:cs="Franklin Gothic Book"/>
          <w:color w:val="000000" w:themeColor="text1"/>
        </w:rPr>
        <w:t>requirements</w:t>
      </w:r>
      <w:r w:rsidR="00F445F0" w:rsidRPr="0040491F">
        <w:t>.</w:t>
      </w:r>
      <w:r w:rsidR="00A133D5" w:rsidRPr="0040491F">
        <w:t xml:space="preserve"> </w:t>
      </w:r>
      <w:r w:rsidR="004C7968" w:rsidRPr="0040491F">
        <w:t xml:space="preserve">If needed, the </w:t>
      </w:r>
      <w:r w:rsidR="0043492A" w:rsidRPr="0040491F">
        <w:t>cost for the salar</w:t>
      </w:r>
      <w:r w:rsidR="00B12327">
        <w:t>y</w:t>
      </w:r>
      <w:r w:rsidR="0043492A" w:rsidRPr="0040491F">
        <w:t xml:space="preserve"> and benefits for the </w:t>
      </w:r>
      <w:r w:rsidR="001F0FDB" w:rsidRPr="0040491F">
        <w:t xml:space="preserve">position </w:t>
      </w:r>
      <w:r w:rsidR="004C7968" w:rsidRPr="0040491F">
        <w:t xml:space="preserve">is </w:t>
      </w:r>
      <w:r w:rsidR="003C5469" w:rsidRPr="0040491F">
        <w:t>estimated to be</w:t>
      </w:r>
      <w:r w:rsidR="001F0FDB" w:rsidRPr="0040491F">
        <w:t xml:space="preserve"> $</w:t>
      </w:r>
      <w:r w:rsidR="00920661" w:rsidRPr="0040491F">
        <w:t>135,000</w:t>
      </w:r>
      <w:r w:rsidR="0040491F" w:rsidRPr="0040491F">
        <w:t xml:space="preserve"> per </w:t>
      </w:r>
      <w:r w:rsidR="004C7968" w:rsidRPr="0040491F">
        <w:t xml:space="preserve">year or </w:t>
      </w:r>
      <w:r w:rsidR="00BE2587" w:rsidRPr="0040491F">
        <w:t xml:space="preserve">$675,000 </w:t>
      </w:r>
      <w:r w:rsidR="003C5469" w:rsidRPr="0040491F">
        <w:t xml:space="preserve">over the </w:t>
      </w:r>
      <w:r w:rsidR="0004164F" w:rsidRPr="0040491F">
        <w:t>five-year</w:t>
      </w:r>
      <w:r w:rsidR="003C5469" w:rsidRPr="0040491F">
        <w:t xml:space="preserve"> period.</w:t>
      </w:r>
      <w:r w:rsidR="001F24F4">
        <w:t xml:space="preserve"> </w:t>
      </w:r>
    </w:p>
    <w:p w14:paraId="0E27BEB9" w14:textId="2F4CEBBD" w:rsidR="0009139D" w:rsidRDefault="00224CCA" w:rsidP="001F6823">
      <w:r>
        <w:t xml:space="preserve">Additionally, existing cost-share programs at the SRWMD are anticipated to assist agricultural producers in implementing </w:t>
      </w:r>
      <w:r w:rsidR="00C46236">
        <w:t xml:space="preserve">monitoring </w:t>
      </w:r>
      <w:r>
        <w:t>cost</w:t>
      </w:r>
      <w:r w:rsidR="008C6729">
        <w:t xml:space="preserve">. </w:t>
      </w:r>
      <w:r>
        <w:t xml:space="preserve">The program currently provides for 75% cost share up to </w:t>
      </w:r>
      <w:r w:rsidR="00D8667C">
        <w:t>$300,000</w:t>
      </w:r>
      <w:r>
        <w:t xml:space="preserve"> per producer</w:t>
      </w:r>
      <w:r w:rsidR="00D8667C">
        <w:t xml:space="preserve"> over five years</w:t>
      </w:r>
      <w:r>
        <w:t>.</w:t>
      </w:r>
      <w:r w:rsidR="00C46236">
        <w:t xml:space="preserve"> </w:t>
      </w:r>
      <w:r w:rsidR="00FD478B">
        <w:t>Based on the cost estimations in subsection 2.2.2, t</w:t>
      </w:r>
      <w:r w:rsidR="00C46236">
        <w:t xml:space="preserve">he </w:t>
      </w:r>
      <w:r w:rsidR="001F6823">
        <w:t xml:space="preserve">estimated costs for SRWMD to implement this cost-share will be between </w:t>
      </w:r>
      <w:r w:rsidR="001F6823" w:rsidRPr="001F6823">
        <w:t>$500,625–$780,000</w:t>
      </w:r>
      <w:r w:rsidR="001F6823">
        <w:t xml:space="preserve">. </w:t>
      </w:r>
      <w:r w:rsidR="001F6823" w:rsidRPr="001F6823">
        <w:t>SRWMD Cost-Share funding for these programs comes from state grant programs. Currently, this includes an already awarded Springs grant, as many of these efforts have been underway prior to the adoption of the Proposed Rule.</w:t>
      </w:r>
      <w:r w:rsidR="0009139D">
        <w:t xml:space="preserve"> Additionally, the Department identified </w:t>
      </w:r>
      <w:r w:rsidR="00744A8A">
        <w:t>technology that can assist</w:t>
      </w:r>
      <w:r w:rsidR="00D54C5B">
        <w:t xml:space="preserve"> producers</w:t>
      </w:r>
      <w:r w:rsidR="00744A8A">
        <w:t xml:space="preserve"> in </w:t>
      </w:r>
      <w:r w:rsidR="00C40756">
        <w:t>monitoring</w:t>
      </w:r>
      <w:r w:rsidR="00744A8A">
        <w:t xml:space="preserve"> and reporting</w:t>
      </w:r>
      <w:r w:rsidR="00D54C5B">
        <w:t>; this technology</w:t>
      </w:r>
      <w:r w:rsidR="00744A8A">
        <w:t xml:space="preserve"> is eligible for SRWMD cost-share funding</w:t>
      </w:r>
      <w:r w:rsidR="00D54C5B">
        <w:t xml:space="preserve"> (provided by state grant) and is estimated to be between</w:t>
      </w:r>
      <w:r w:rsidR="00D05161" w:rsidRPr="00D05161">
        <w:t xml:space="preserve"> $799,425</w:t>
      </w:r>
      <w:r w:rsidR="00744A8A">
        <w:t xml:space="preserve"> and </w:t>
      </w:r>
      <w:r w:rsidR="00D05161" w:rsidRPr="00D05161">
        <w:t>$10,257,476</w:t>
      </w:r>
      <w:r w:rsidR="00E67598">
        <w:t xml:space="preserve"> </w:t>
      </w:r>
      <w:r w:rsidR="003A54D0">
        <w:t>T</w:t>
      </w:r>
      <w:r w:rsidR="00744A8A">
        <w:t>herefore, t</w:t>
      </w:r>
      <w:r w:rsidR="003A54D0">
        <w:t>he total estimated indirect cost to SRWMD for the new position and two cost-share programs mentioned above is between $1,975,050-$11,712,476.</w:t>
      </w:r>
      <w:r w:rsidR="00E67598">
        <w:t xml:space="preserve">  </w:t>
      </w:r>
    </w:p>
    <w:p w14:paraId="6ADF60A6" w14:textId="3F2CDB8F" w:rsidR="00F12962" w:rsidRDefault="00910864" w:rsidP="00436E38">
      <w:pPr>
        <w:pStyle w:val="Heading1"/>
        <w:ind w:right="0"/>
      </w:pPr>
      <w:bookmarkStart w:id="63" w:name="_Toc207204374"/>
      <w:bookmarkStart w:id="64" w:name="_Toc211595021"/>
      <w:r>
        <w:t>Estimation of</w:t>
      </w:r>
      <w:r w:rsidR="00CC4699">
        <w:t xml:space="preserve"> Regulatory Cost</w:t>
      </w:r>
      <w:r>
        <w:t xml:space="preserve"> to </w:t>
      </w:r>
      <w:r w:rsidR="00F40F1B" w:rsidRPr="00F40F1B">
        <w:t>Small Businesses, Cities and Counties</w:t>
      </w:r>
      <w:bookmarkEnd w:id="63"/>
      <w:bookmarkEnd w:id="64"/>
    </w:p>
    <w:p w14:paraId="2D6039E2" w14:textId="73CBFFD5" w:rsidR="00F40F1B" w:rsidRDefault="00F40F1B" w:rsidP="00F40F1B">
      <w:r w:rsidRPr="00F40F1B">
        <w:t xml:space="preserve">This section describes the potential impacts of the </w:t>
      </w:r>
      <w:r w:rsidR="00CC1434">
        <w:t>Proposed Rule</w:t>
      </w:r>
      <w:r w:rsidRPr="00F40F1B">
        <w:t xml:space="preserve"> on small businesses,</w:t>
      </w:r>
      <w:r>
        <w:t xml:space="preserve"> cities, and small counties. As required by section 120.541, F.S., the SERC shall include: </w:t>
      </w:r>
    </w:p>
    <w:p w14:paraId="1744577E" w14:textId="1EEBC1F9" w:rsidR="00F40F1B" w:rsidRDefault="00F40F1B" w:rsidP="00F40F1B">
      <w:pPr>
        <w:ind w:left="720"/>
      </w:pPr>
      <w:r>
        <w:t>An analysis of the impact on small businesses as defined by s. 288.703, and an analysis of the impact on small counties and small cities as defined in s. 120.52. The impact analysis for small businesses must include the basis for the agency’s decision not to implement alternatives that would reduce adverse impacts on small businesses.</w:t>
      </w:r>
    </w:p>
    <w:p w14:paraId="0D14B141" w14:textId="709A81FD" w:rsidR="00F40F1B" w:rsidRDefault="00F40F1B" w:rsidP="00F40F1B">
      <w:r>
        <w:t xml:space="preserve">According to section 288.703, F.S.: “Small business” means an independently owned and operated business concern that employs 200 or fewer permanent full-time employees and that, together with its affiliates, has a net worth of not more than $5 million or any firm based in this state which has </w:t>
      </w:r>
      <w:r>
        <w:lastRenderedPageBreak/>
        <w:t>a Small Business Administration 8(a) certification. As applicable to sole proprietorships, the $5 million net worth requirement shall include both personal and business investments.</w:t>
      </w:r>
    </w:p>
    <w:p w14:paraId="329FA425" w14:textId="77777777" w:rsidR="00F40F1B" w:rsidRDefault="00F40F1B" w:rsidP="00F40F1B">
      <w:r>
        <w:t>According to section 120.52, F.S.: “Small city” means any municipality that has an unincarcerated population of 10,000 or less according to the most recent decennial census.</w:t>
      </w:r>
    </w:p>
    <w:p w14:paraId="3D8C3696" w14:textId="2748E5AB" w:rsidR="00F40F1B" w:rsidRDefault="00F40F1B" w:rsidP="00F40F1B">
      <w:r>
        <w:t>“Small county” means any county that has an unincarcerated population of 75,000 or less according to the most recent decennial census.</w:t>
      </w:r>
    </w:p>
    <w:p w14:paraId="21227011" w14:textId="77777777" w:rsidR="008A3D7B" w:rsidRPr="008A3D7B" w:rsidRDefault="008A3D7B" w:rsidP="008A3D7B">
      <w:pPr>
        <w:pStyle w:val="ListParagraph"/>
        <w:numPr>
          <w:ilvl w:val="0"/>
          <w:numId w:val="6"/>
        </w:numPr>
        <w:spacing w:before="40"/>
        <w:ind w:right="-720"/>
        <w:contextualSpacing w:val="0"/>
        <w:outlineLvl w:val="1"/>
        <w:rPr>
          <w:b/>
          <w:bCs/>
          <w:vanish/>
          <w:sz w:val="28"/>
        </w:rPr>
      </w:pPr>
      <w:bookmarkStart w:id="65" w:name="_Toc198534721"/>
      <w:bookmarkStart w:id="66" w:name="_Toc198534860"/>
      <w:bookmarkStart w:id="67" w:name="_Toc198538908"/>
      <w:bookmarkStart w:id="68" w:name="_Toc200695852"/>
      <w:bookmarkStart w:id="69" w:name="_Toc200695983"/>
      <w:bookmarkStart w:id="70" w:name="_Toc200715195"/>
      <w:bookmarkStart w:id="71" w:name="_Toc201154362"/>
      <w:bookmarkStart w:id="72" w:name="_Toc201154391"/>
      <w:bookmarkStart w:id="73" w:name="_Toc201585818"/>
      <w:bookmarkStart w:id="74" w:name="_Toc201827021"/>
      <w:bookmarkStart w:id="75" w:name="_Toc201833735"/>
      <w:bookmarkStart w:id="76" w:name="_Toc201843993"/>
      <w:bookmarkStart w:id="77" w:name="_Toc204069530"/>
      <w:bookmarkStart w:id="78" w:name="_Toc204089536"/>
      <w:bookmarkStart w:id="79" w:name="_Toc205543899"/>
      <w:bookmarkStart w:id="80" w:name="_Toc205557423"/>
      <w:bookmarkStart w:id="81" w:name="_Toc207133689"/>
      <w:bookmarkStart w:id="82" w:name="_Toc207137092"/>
      <w:bookmarkStart w:id="83" w:name="_Toc207137403"/>
      <w:bookmarkStart w:id="84" w:name="_Toc207137431"/>
      <w:bookmarkStart w:id="85" w:name="_Toc207137652"/>
      <w:bookmarkStart w:id="86" w:name="_Toc207204375"/>
      <w:bookmarkStart w:id="87" w:name="_Toc207204429"/>
      <w:bookmarkStart w:id="88" w:name="_Toc207204457"/>
      <w:bookmarkStart w:id="89" w:name="_Toc209103365"/>
      <w:bookmarkStart w:id="90" w:name="_Toc209190693"/>
      <w:bookmarkStart w:id="91" w:name="_Toc209769316"/>
      <w:bookmarkStart w:id="92" w:name="_Toc209769963"/>
      <w:bookmarkStart w:id="93" w:name="_Toc210288665"/>
      <w:bookmarkStart w:id="94" w:name="_Toc210299271"/>
      <w:bookmarkStart w:id="95" w:name="_Toc211335494"/>
      <w:bookmarkStart w:id="96" w:name="_Toc211435033"/>
      <w:bookmarkStart w:id="97" w:name="_Toc211595022"/>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363C0EE4" w14:textId="77777777" w:rsidR="008A3D7B" w:rsidRPr="008A3D7B" w:rsidRDefault="008A3D7B" w:rsidP="008A3D7B">
      <w:pPr>
        <w:pStyle w:val="ListParagraph"/>
        <w:numPr>
          <w:ilvl w:val="0"/>
          <w:numId w:val="6"/>
        </w:numPr>
        <w:spacing w:before="40"/>
        <w:ind w:right="-720"/>
        <w:contextualSpacing w:val="0"/>
        <w:outlineLvl w:val="1"/>
        <w:rPr>
          <w:b/>
          <w:bCs/>
          <w:vanish/>
          <w:sz w:val="28"/>
        </w:rPr>
      </w:pPr>
      <w:bookmarkStart w:id="98" w:name="_Toc204069531"/>
      <w:bookmarkStart w:id="99" w:name="_Toc204089537"/>
      <w:bookmarkStart w:id="100" w:name="_Toc205543900"/>
      <w:bookmarkStart w:id="101" w:name="_Toc205557424"/>
      <w:bookmarkStart w:id="102" w:name="_Toc207133690"/>
      <w:bookmarkStart w:id="103" w:name="_Toc207137093"/>
      <w:bookmarkStart w:id="104" w:name="_Toc207137404"/>
      <w:bookmarkStart w:id="105" w:name="_Toc207137432"/>
      <w:bookmarkStart w:id="106" w:name="_Toc207137653"/>
      <w:bookmarkStart w:id="107" w:name="_Toc207204376"/>
      <w:bookmarkStart w:id="108" w:name="_Toc207204430"/>
      <w:bookmarkStart w:id="109" w:name="_Toc207204458"/>
      <w:bookmarkStart w:id="110" w:name="_Toc209103366"/>
      <w:bookmarkStart w:id="111" w:name="_Toc209190694"/>
      <w:bookmarkStart w:id="112" w:name="_Toc209769317"/>
      <w:bookmarkStart w:id="113" w:name="_Toc209769964"/>
      <w:bookmarkStart w:id="114" w:name="_Toc210288666"/>
      <w:bookmarkStart w:id="115" w:name="_Toc210299272"/>
      <w:bookmarkStart w:id="116" w:name="_Toc211335495"/>
      <w:bookmarkStart w:id="117" w:name="_Toc211435034"/>
      <w:bookmarkStart w:id="118" w:name="_Toc211595023"/>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89AB0E4" w14:textId="41320023" w:rsidR="00F40F1B" w:rsidRDefault="00F40F1B" w:rsidP="008A3D7B">
      <w:pPr>
        <w:pStyle w:val="Heading2"/>
      </w:pPr>
      <w:bookmarkStart w:id="119" w:name="_Toc207204377"/>
      <w:bookmarkStart w:id="120" w:name="_Toc211595024"/>
      <w:r>
        <w:t xml:space="preserve">Impacts </w:t>
      </w:r>
      <w:proofErr w:type="gramStart"/>
      <w:r>
        <w:t>to</w:t>
      </w:r>
      <w:proofErr w:type="gramEnd"/>
      <w:r>
        <w:t xml:space="preserve"> Small Businesses</w:t>
      </w:r>
      <w:bookmarkEnd w:id="119"/>
      <w:bookmarkEnd w:id="120"/>
    </w:p>
    <w:p w14:paraId="6CE8F528" w14:textId="1F69DE7C" w:rsidR="00B67E55" w:rsidRDefault="00B67E55" w:rsidP="00AF2581">
      <w:r>
        <w:t xml:space="preserve">The Proposed Rule would only directly impact small businesses which are a water use permittee or applicant in the NFRWSP planning area. </w:t>
      </w:r>
      <w:r w:rsidR="002B2293">
        <w:t xml:space="preserve">To determine the number of permittees that may be small businesses, the Department evaluated existing permits for all use types and </w:t>
      </w:r>
      <w:r w:rsidR="003D66C1">
        <w:t>excluded</w:t>
      </w:r>
      <w:r w:rsidR="002B2293">
        <w:t xml:space="preserve"> those belonging to government entities</w:t>
      </w:r>
      <w:r w:rsidR="005252B0">
        <w:t>, public</w:t>
      </w:r>
      <w:r w:rsidR="00BD5CAB">
        <w:t xml:space="preserve"> utilities,</w:t>
      </w:r>
      <w:r w:rsidR="002B2293">
        <w:t xml:space="preserve"> and institutions. As a conservative estimation, it is assumed that </w:t>
      </w:r>
      <w:r w:rsidR="00C079B4">
        <w:t xml:space="preserve">the </w:t>
      </w:r>
      <w:r w:rsidR="002B2293" w:rsidRPr="000632A0">
        <w:t>remaining</w:t>
      </w:r>
      <w:r w:rsidR="00C079B4" w:rsidRPr="000632A0">
        <w:t xml:space="preserve"> 1,</w:t>
      </w:r>
      <w:r w:rsidR="00BD5CAB" w:rsidRPr="000632A0">
        <w:t xml:space="preserve">531 </w:t>
      </w:r>
      <w:r w:rsidR="002B2293" w:rsidRPr="000632A0">
        <w:t>p</w:t>
      </w:r>
      <w:r w:rsidR="002B2293">
        <w:t xml:space="preserve">ermits </w:t>
      </w:r>
      <w:r w:rsidR="002B2293" w:rsidRPr="003D5045">
        <w:t xml:space="preserve">would qualify as small businesses as defined in </w:t>
      </w:r>
      <w:r w:rsidR="000632A0">
        <w:t>s</w:t>
      </w:r>
      <w:r w:rsidR="002B2293" w:rsidRPr="003D5045">
        <w:t>ection 288.703, F.S</w:t>
      </w:r>
      <w:r w:rsidR="002B2293">
        <w:t xml:space="preserve">. </w:t>
      </w:r>
      <w:r>
        <w:t>The impact</w:t>
      </w:r>
      <w:r w:rsidR="006B60D8">
        <w:t xml:space="preserve"> will vary based on the permit type, but in general the regulatory impact will be driven by the costs to implement the </w:t>
      </w:r>
      <w:r w:rsidR="00B416BB">
        <w:t xml:space="preserve">monitoring </w:t>
      </w:r>
      <w:r w:rsidR="00F70CAB">
        <w:t xml:space="preserve">and </w:t>
      </w:r>
      <w:r w:rsidR="00B416BB">
        <w:t xml:space="preserve">reporting requirements </w:t>
      </w:r>
      <w:r w:rsidR="00F70CAB">
        <w:t xml:space="preserve">and the </w:t>
      </w:r>
      <w:r w:rsidR="00B416BB">
        <w:t>water conservation requirements</w:t>
      </w:r>
      <w:r w:rsidR="00F70CAB">
        <w:t>.</w:t>
      </w:r>
      <w:r w:rsidR="009137C7">
        <w:t xml:space="preserve"> </w:t>
      </w:r>
      <w:r w:rsidR="00D21185">
        <w:t>Actual c</w:t>
      </w:r>
      <w:r w:rsidR="00D63413">
        <w:t xml:space="preserve">osts </w:t>
      </w:r>
      <w:r w:rsidR="000749D8">
        <w:t xml:space="preserve">for small businesses </w:t>
      </w:r>
      <w:r w:rsidR="00D63413">
        <w:t xml:space="preserve">to implement the </w:t>
      </w:r>
      <w:r w:rsidR="00BB4EE5">
        <w:t xml:space="preserve">offset requirements of the Proposed Rule will be </w:t>
      </w:r>
      <w:r w:rsidR="00BB4EE5" w:rsidRPr="00BB4EE5">
        <w:t xml:space="preserve">based on the </w:t>
      </w:r>
      <w:r w:rsidR="00D21185">
        <w:t>ind</w:t>
      </w:r>
      <w:r w:rsidR="00FC6D3B">
        <w:t>i</w:t>
      </w:r>
      <w:r w:rsidR="00D21185">
        <w:t>vidual</w:t>
      </w:r>
      <w:r w:rsidR="00BB4EE5" w:rsidRPr="00BB4EE5">
        <w:t xml:space="preserve"> decisions of </w:t>
      </w:r>
      <w:r w:rsidR="00D21185">
        <w:t>each</w:t>
      </w:r>
      <w:r w:rsidR="00BB4EE5" w:rsidRPr="00BB4EE5">
        <w:t xml:space="preserve"> permittees and are not known on an individual basis at this time</w:t>
      </w:r>
      <w:r w:rsidR="000749D8">
        <w:t>.</w:t>
      </w:r>
      <w:r w:rsidR="00BB4EE5">
        <w:t xml:space="preserve"> </w:t>
      </w:r>
      <w:r w:rsidR="00BB4EE5">
        <w:rPr>
          <w:rFonts w:eastAsia="Calibri"/>
        </w:rPr>
        <w:t>This assessment does not attempt to make assumptions about the selection of projects for each individual impacted by the Proposed Rule</w:t>
      </w:r>
      <w:r w:rsidR="00D21185">
        <w:rPr>
          <w:rFonts w:eastAsia="Calibri"/>
        </w:rPr>
        <w:t>; however, the cost is captured in the cost to implement the regional project as one option</w:t>
      </w:r>
      <w:r w:rsidR="000749D8">
        <w:rPr>
          <w:rFonts w:eastAsia="Calibri"/>
        </w:rPr>
        <w:t>.</w:t>
      </w:r>
    </w:p>
    <w:p w14:paraId="20975A38" w14:textId="6453006E" w:rsidR="00D73FB7" w:rsidRPr="00D1129F" w:rsidRDefault="007F0967" w:rsidP="00AF2581">
      <w:r>
        <w:t>For the impacts to small businesses from the water conservation requirements, t</w:t>
      </w:r>
      <w:r w:rsidR="00C079B4">
        <w:t>he 1,</w:t>
      </w:r>
      <w:r w:rsidR="009B68BB">
        <w:t xml:space="preserve">531 </w:t>
      </w:r>
      <w:r w:rsidR="00C97C91">
        <w:t>“</w:t>
      </w:r>
      <w:r w:rsidR="00D151C8">
        <w:t>small business permits</w:t>
      </w:r>
      <w:r w:rsidR="00C97C91">
        <w:t>”</w:t>
      </w:r>
      <w:r w:rsidR="00F22E70">
        <w:t xml:space="preserve"> were further evaluated to determine if the allocations were greater th</w:t>
      </w:r>
      <w:r w:rsidR="00DB2773">
        <w:t>a</w:t>
      </w:r>
      <w:r w:rsidR="00F22E70">
        <w:t xml:space="preserve">n 100,00 </w:t>
      </w:r>
      <w:r w:rsidR="00DB2773">
        <w:t>gpd to assess whether they would incur regulatory costs based on the water conservation requirements in the Proposed Rule</w:t>
      </w:r>
      <w:r w:rsidR="009721C3">
        <w:t>, leaving 800 permits</w:t>
      </w:r>
      <w:r w:rsidR="00DB2773">
        <w:t>.</w:t>
      </w:r>
      <w:r w:rsidR="00E64BE2">
        <w:t xml:space="preserve"> </w:t>
      </w:r>
      <w:r w:rsidR="005800C4">
        <w:t>T</w:t>
      </w:r>
      <w:r w:rsidR="005800C4" w:rsidRPr="00D1129F">
        <w:t xml:space="preserve">hese small business costs are derived from the estimation of transactional costs for permittees described in Section </w:t>
      </w:r>
      <w:proofErr w:type="gramStart"/>
      <w:r w:rsidR="005800C4" w:rsidRPr="00D1129F">
        <w:t>2</w:t>
      </w:r>
      <w:r w:rsidR="00FD5078" w:rsidRPr="00D1129F">
        <w:t>, and</w:t>
      </w:r>
      <w:proofErr w:type="gramEnd"/>
      <w:r w:rsidR="00FD5078" w:rsidRPr="00D1129F">
        <w:t xml:space="preserve"> </w:t>
      </w:r>
      <w:r w:rsidR="000E0504" w:rsidRPr="00D1129F">
        <w:t>include</w:t>
      </w:r>
      <w:r w:rsidR="00FD5078" w:rsidRPr="00D1129F">
        <w:t xml:space="preserve"> the estimated cost for the first years after the rule becomes effective</w:t>
      </w:r>
      <w:r w:rsidR="005800C4" w:rsidRPr="00D1129F">
        <w:t xml:space="preserve">. Costs to small businesses will vary based on the permit allocation and type and include the cost to implement specific elements required in their water conservation plans, as well as reporting on the effectiveness of their water conservation plans. </w:t>
      </w:r>
      <w:r w:rsidR="00E64BE2" w:rsidRPr="00D1129F">
        <w:t xml:space="preserve">The estimated regulatory cost for water conservation requirements by permit type was used to estimate </w:t>
      </w:r>
      <w:r w:rsidR="00D73F61">
        <w:t xml:space="preserve">a cost of </w:t>
      </w:r>
      <w:r w:rsidR="00D73F61" w:rsidRPr="00D73F61">
        <w:t>$2,192,908</w:t>
      </w:r>
      <w:r w:rsidR="007F761A" w:rsidRPr="00D1129F">
        <w:t xml:space="preserve"> for small businesses and is summarized in </w:t>
      </w:r>
      <w:r w:rsidR="007F761A" w:rsidRPr="00D1129F">
        <w:rPr>
          <w:b/>
        </w:rPr>
        <w:t xml:space="preserve">Table </w:t>
      </w:r>
      <w:r w:rsidR="00D31530" w:rsidRPr="00D1129F">
        <w:rPr>
          <w:b/>
          <w:bCs/>
        </w:rPr>
        <w:t>1</w:t>
      </w:r>
      <w:r w:rsidR="00A03773">
        <w:rPr>
          <w:b/>
          <w:bCs/>
        </w:rPr>
        <w:t>0</w:t>
      </w:r>
      <w:r w:rsidR="00D31530" w:rsidRPr="00D1129F">
        <w:t xml:space="preserve"> </w:t>
      </w:r>
      <w:r w:rsidR="007F761A" w:rsidRPr="00D1129F">
        <w:t>below.</w:t>
      </w:r>
    </w:p>
    <w:p w14:paraId="46FB457C" w14:textId="3387B7DE" w:rsidR="00317592" w:rsidRDefault="00317592" w:rsidP="00317592">
      <w:pPr>
        <w:pStyle w:val="Caption"/>
      </w:pPr>
      <w:bookmarkStart w:id="121" w:name="_Toc211595040"/>
      <w:r w:rsidRPr="00D1129F">
        <w:lastRenderedPageBreak/>
        <w:t xml:space="preserve">Table </w:t>
      </w:r>
      <w:r w:rsidRPr="00D1129F">
        <w:fldChar w:fldCharType="begin"/>
      </w:r>
      <w:r w:rsidRPr="00D1129F">
        <w:instrText xml:space="preserve"> SEQ Table \* ARABIC </w:instrText>
      </w:r>
      <w:r w:rsidRPr="00D1129F">
        <w:fldChar w:fldCharType="separate"/>
      </w:r>
      <w:r w:rsidR="00693116">
        <w:t>10</w:t>
      </w:r>
      <w:r w:rsidRPr="00D1129F">
        <w:fldChar w:fldCharType="end"/>
      </w:r>
      <w:r w:rsidRPr="00D1129F">
        <w:t xml:space="preserve">. Estimated Number of </w:t>
      </w:r>
      <w:r w:rsidR="00892356" w:rsidRPr="00D1129F">
        <w:t xml:space="preserve">Small Business </w:t>
      </w:r>
      <w:r w:rsidRPr="00D1129F">
        <w:t>Permittees by Use</w:t>
      </w:r>
      <w:r w:rsidR="00962E0F" w:rsidRPr="00D1129F">
        <w:t xml:space="preserve"> Type</w:t>
      </w:r>
      <w:r w:rsidRPr="00D1129F">
        <w:t xml:space="preserve"> </w:t>
      </w:r>
      <w:r w:rsidR="00962E0F" w:rsidRPr="00D1129F">
        <w:t xml:space="preserve">and </w:t>
      </w:r>
      <w:r w:rsidR="00C03FF1" w:rsidRPr="00D1129F">
        <w:t xml:space="preserve">Regulatory </w:t>
      </w:r>
      <w:r w:rsidR="00962E0F" w:rsidRPr="00D1129F">
        <w:t xml:space="preserve">Costs </w:t>
      </w:r>
      <w:r w:rsidR="00B21167" w:rsidRPr="00D1129F">
        <w:t>from Conservation Requirements</w:t>
      </w:r>
      <w:bookmarkEnd w:id="1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Description w:val="Table 10. Estimated Number of Small Business Permittees by Use Type and Regulatory Costs from Conservation Requirements"/>
      </w:tblPr>
      <w:tblGrid>
        <w:gridCol w:w="3536"/>
        <w:gridCol w:w="2046"/>
        <w:gridCol w:w="2046"/>
        <w:gridCol w:w="1722"/>
      </w:tblGrid>
      <w:tr w:rsidR="00713E2B" w14:paraId="7C52AF47" w14:textId="77777777" w:rsidTr="00B021E4">
        <w:trPr>
          <w:trHeight w:val="20"/>
          <w:tblHeader/>
        </w:trPr>
        <w:tc>
          <w:tcPr>
            <w:tcW w:w="1891" w:type="pct"/>
            <w:shd w:val="clear" w:color="auto" w:fill="DBDBDB" w:themeFill="accent3" w:themeFillTint="66"/>
            <w:vAlign w:val="center"/>
          </w:tcPr>
          <w:p w14:paraId="06AE3BC9" w14:textId="50943833" w:rsidR="00713E2B" w:rsidRDefault="00713E2B" w:rsidP="006E7AA1">
            <w:pPr>
              <w:pStyle w:val="TableParagraph"/>
              <w:keepNext/>
              <w:ind w:right="39"/>
              <w:rPr>
                <w:b/>
                <w:sz w:val="20"/>
              </w:rPr>
            </w:pPr>
            <w:r>
              <w:rPr>
                <w:b/>
                <w:spacing w:val="-2"/>
                <w:sz w:val="20"/>
              </w:rPr>
              <w:t>Water Use Type</w:t>
            </w:r>
          </w:p>
        </w:tc>
        <w:tc>
          <w:tcPr>
            <w:tcW w:w="1094" w:type="pct"/>
            <w:shd w:val="clear" w:color="auto" w:fill="DBDBDB" w:themeFill="accent3" w:themeFillTint="66"/>
            <w:vAlign w:val="center"/>
          </w:tcPr>
          <w:p w14:paraId="6F8EE28B" w14:textId="77777777" w:rsidR="00E45C0A" w:rsidRDefault="00E45C0A" w:rsidP="006E7AA1">
            <w:pPr>
              <w:pStyle w:val="TableParagraph"/>
              <w:keepNext/>
              <w:ind w:right="85"/>
              <w:rPr>
                <w:b/>
                <w:bCs/>
                <w:spacing w:val="-2"/>
                <w:sz w:val="20"/>
              </w:rPr>
            </w:pPr>
            <w:r w:rsidRPr="00713E2B">
              <w:rPr>
                <w:b/>
                <w:sz w:val="20"/>
              </w:rPr>
              <w:t>Total</w:t>
            </w:r>
            <w:r>
              <w:rPr>
                <w:b/>
                <w:sz w:val="20"/>
              </w:rPr>
              <w:t xml:space="preserve"> </w:t>
            </w:r>
            <w:r w:rsidRPr="00713E2B">
              <w:rPr>
                <w:b/>
                <w:sz w:val="20"/>
              </w:rPr>
              <w:t>Number of</w:t>
            </w:r>
            <w:r>
              <w:rPr>
                <w:b/>
                <w:sz w:val="20"/>
              </w:rPr>
              <w:t xml:space="preserve"> </w:t>
            </w:r>
            <w:r w:rsidRPr="00713E2B">
              <w:rPr>
                <w:b/>
                <w:sz w:val="20"/>
              </w:rPr>
              <w:t>Permittees</w:t>
            </w:r>
            <w:r>
              <w:rPr>
                <w:b/>
                <w:bCs/>
                <w:spacing w:val="-2"/>
                <w:sz w:val="20"/>
              </w:rPr>
              <w:t xml:space="preserve"> with a Regulatory Cost</w:t>
            </w:r>
          </w:p>
          <w:p w14:paraId="56F838B5" w14:textId="0AA48715" w:rsidR="00E45C0A" w:rsidRPr="00713E2B" w:rsidRDefault="00F40C5B" w:rsidP="006E7AA1">
            <w:pPr>
              <w:pStyle w:val="TableParagraph"/>
              <w:keepNext/>
              <w:ind w:right="85"/>
              <w:rPr>
                <w:b/>
                <w:sz w:val="20"/>
              </w:rPr>
            </w:pPr>
            <w:r>
              <w:rPr>
                <w:b/>
                <w:bCs/>
                <w:spacing w:val="-2"/>
                <w:sz w:val="20"/>
              </w:rPr>
              <w:t>(a)</w:t>
            </w:r>
          </w:p>
        </w:tc>
        <w:tc>
          <w:tcPr>
            <w:tcW w:w="1094" w:type="pct"/>
            <w:shd w:val="clear" w:color="auto" w:fill="DBDBDB" w:themeFill="accent3" w:themeFillTint="66"/>
            <w:vAlign w:val="center"/>
          </w:tcPr>
          <w:p w14:paraId="7E2182D1" w14:textId="77777777" w:rsidR="00E45C0A" w:rsidRDefault="00E45C0A" w:rsidP="006E7AA1">
            <w:pPr>
              <w:pStyle w:val="TableParagraph"/>
              <w:keepNext/>
              <w:ind w:right="85"/>
              <w:rPr>
                <w:b/>
                <w:sz w:val="20"/>
              </w:rPr>
            </w:pPr>
            <w:r>
              <w:rPr>
                <w:b/>
                <w:sz w:val="20"/>
              </w:rPr>
              <w:t>Water Conservation Reporting Cost per Permittee</w:t>
            </w:r>
          </w:p>
          <w:p w14:paraId="393B6210" w14:textId="0D8E4CF9" w:rsidR="00713E2B" w:rsidRDefault="00F40C5B" w:rsidP="006E7AA1">
            <w:pPr>
              <w:pStyle w:val="TableParagraph"/>
              <w:keepNext/>
              <w:ind w:right="85"/>
              <w:rPr>
                <w:b/>
                <w:spacing w:val="-2"/>
                <w:sz w:val="20"/>
              </w:rPr>
            </w:pPr>
            <w:r>
              <w:rPr>
                <w:b/>
                <w:sz w:val="20"/>
              </w:rPr>
              <w:t>(b)</w:t>
            </w:r>
          </w:p>
        </w:tc>
        <w:tc>
          <w:tcPr>
            <w:tcW w:w="921" w:type="pct"/>
            <w:shd w:val="clear" w:color="auto" w:fill="DBDBDB" w:themeFill="accent3" w:themeFillTint="66"/>
            <w:vAlign w:val="center"/>
          </w:tcPr>
          <w:p w14:paraId="0E2E9FFC" w14:textId="77777777" w:rsidR="00E45C0A" w:rsidRDefault="00E45C0A" w:rsidP="006E7AA1">
            <w:pPr>
              <w:pStyle w:val="TableParagraph"/>
              <w:keepNext/>
              <w:spacing w:before="98"/>
              <w:ind w:right="69"/>
              <w:rPr>
                <w:b/>
                <w:sz w:val="20"/>
              </w:rPr>
            </w:pPr>
            <w:r>
              <w:rPr>
                <w:b/>
                <w:sz w:val="20"/>
              </w:rPr>
              <w:t>Total Regulatory Cost per Use Type</w:t>
            </w:r>
          </w:p>
          <w:p w14:paraId="7EEC0329" w14:textId="1944EBC2" w:rsidR="00E45C0A" w:rsidRDefault="00F40C5B" w:rsidP="006E7AA1">
            <w:pPr>
              <w:pStyle w:val="TableParagraph"/>
              <w:keepNext/>
              <w:spacing w:before="98"/>
              <w:ind w:right="69"/>
              <w:rPr>
                <w:b/>
                <w:sz w:val="20"/>
              </w:rPr>
            </w:pPr>
            <w:r>
              <w:rPr>
                <w:b/>
                <w:sz w:val="20"/>
              </w:rPr>
              <w:t>(a x b)</w:t>
            </w:r>
          </w:p>
        </w:tc>
      </w:tr>
      <w:tr w:rsidR="00593AED" w14:paraId="27774CC3" w14:textId="77777777" w:rsidTr="00B021E4">
        <w:trPr>
          <w:trHeight w:val="20"/>
          <w:tblHeader/>
        </w:trPr>
        <w:tc>
          <w:tcPr>
            <w:tcW w:w="1891" w:type="pct"/>
            <w:vAlign w:val="center"/>
          </w:tcPr>
          <w:p w14:paraId="0B1B1EB9" w14:textId="7234397E" w:rsidR="00593AED" w:rsidRDefault="00593AED" w:rsidP="006E7AA1">
            <w:pPr>
              <w:pStyle w:val="TableParagraph"/>
              <w:keepNext/>
              <w:spacing w:before="186"/>
              <w:ind w:left="60" w:right="42"/>
              <w:rPr>
                <w:sz w:val="20"/>
              </w:rPr>
            </w:pPr>
            <w:r w:rsidRPr="00713E2B">
              <w:rPr>
                <w:sz w:val="20"/>
              </w:rPr>
              <w:t>Agricultural</w:t>
            </w:r>
          </w:p>
        </w:tc>
        <w:tc>
          <w:tcPr>
            <w:tcW w:w="1094" w:type="pct"/>
            <w:vAlign w:val="center"/>
          </w:tcPr>
          <w:p w14:paraId="00EB9D61" w14:textId="6A618928" w:rsidR="00E45C0A" w:rsidRPr="007C29E8" w:rsidRDefault="00E45C0A" w:rsidP="006E7AA1">
            <w:pPr>
              <w:pStyle w:val="TableParagraph"/>
              <w:keepNext/>
              <w:spacing w:before="186"/>
              <w:ind w:left="60" w:right="42"/>
              <w:rPr>
                <w:sz w:val="20"/>
              </w:rPr>
            </w:pPr>
            <w:r w:rsidRPr="007C29E8">
              <w:rPr>
                <w:sz w:val="20"/>
              </w:rPr>
              <w:t>669</w:t>
            </w:r>
          </w:p>
        </w:tc>
        <w:tc>
          <w:tcPr>
            <w:tcW w:w="1094" w:type="pct"/>
            <w:vAlign w:val="center"/>
          </w:tcPr>
          <w:p w14:paraId="17F2D963" w14:textId="698AF307" w:rsidR="00593AED" w:rsidRPr="0004276C" w:rsidRDefault="00E45C0A" w:rsidP="006E7AA1">
            <w:pPr>
              <w:pStyle w:val="TableParagraph"/>
              <w:keepNext/>
              <w:spacing w:before="186"/>
              <w:ind w:left="60" w:right="42"/>
              <w:rPr>
                <w:sz w:val="20"/>
              </w:rPr>
            </w:pPr>
            <w:r w:rsidRPr="0004276C">
              <w:rPr>
                <w:sz w:val="20"/>
                <w:szCs w:val="20"/>
              </w:rPr>
              <w:t>$120</w:t>
            </w:r>
          </w:p>
        </w:tc>
        <w:tc>
          <w:tcPr>
            <w:tcW w:w="921" w:type="pct"/>
            <w:vAlign w:val="center"/>
          </w:tcPr>
          <w:p w14:paraId="00A79294" w14:textId="2279A895" w:rsidR="00FF42FD" w:rsidRPr="0004276C" w:rsidRDefault="00FF42FD" w:rsidP="006E7AA1">
            <w:pPr>
              <w:pStyle w:val="TableParagraph"/>
              <w:keepNext/>
              <w:spacing w:before="186"/>
              <w:ind w:left="89" w:right="69"/>
              <w:rPr>
                <w:sz w:val="20"/>
                <w:szCs w:val="20"/>
              </w:rPr>
            </w:pPr>
            <w:r w:rsidRPr="0004276C">
              <w:rPr>
                <w:sz w:val="20"/>
                <w:szCs w:val="20"/>
              </w:rPr>
              <w:t>$80,280</w:t>
            </w:r>
          </w:p>
        </w:tc>
      </w:tr>
      <w:tr w:rsidR="00593AED" w14:paraId="6224316A" w14:textId="77777777" w:rsidTr="00B021E4">
        <w:trPr>
          <w:trHeight w:val="20"/>
          <w:tblHeader/>
        </w:trPr>
        <w:tc>
          <w:tcPr>
            <w:tcW w:w="1891" w:type="pct"/>
            <w:vAlign w:val="center"/>
          </w:tcPr>
          <w:p w14:paraId="26C8A803" w14:textId="1BA86767" w:rsidR="00593AED" w:rsidRDefault="00593AED" w:rsidP="006E7AA1">
            <w:pPr>
              <w:pStyle w:val="TableParagraph"/>
              <w:keepNext/>
              <w:spacing w:before="186"/>
              <w:ind w:left="60" w:right="42"/>
              <w:rPr>
                <w:sz w:val="20"/>
              </w:rPr>
            </w:pPr>
            <w:r w:rsidRPr="00187C98">
              <w:rPr>
                <w:sz w:val="20"/>
              </w:rPr>
              <w:t>Commercial/Industrial/Institutional</w:t>
            </w:r>
          </w:p>
        </w:tc>
        <w:tc>
          <w:tcPr>
            <w:tcW w:w="1094" w:type="pct"/>
            <w:vAlign w:val="center"/>
          </w:tcPr>
          <w:p w14:paraId="639A7318" w14:textId="3AD7A337" w:rsidR="00E45C0A" w:rsidRPr="007C29E8" w:rsidRDefault="00E45C0A" w:rsidP="006E7AA1">
            <w:pPr>
              <w:pStyle w:val="TableParagraph"/>
              <w:keepNext/>
              <w:spacing w:before="186"/>
              <w:ind w:left="60" w:right="42"/>
              <w:rPr>
                <w:sz w:val="20"/>
              </w:rPr>
            </w:pPr>
            <w:r w:rsidRPr="007C29E8">
              <w:rPr>
                <w:sz w:val="20"/>
              </w:rPr>
              <w:t>30</w:t>
            </w:r>
          </w:p>
        </w:tc>
        <w:tc>
          <w:tcPr>
            <w:tcW w:w="1094" w:type="pct"/>
            <w:vAlign w:val="center"/>
          </w:tcPr>
          <w:p w14:paraId="55B35939" w14:textId="129A4656" w:rsidR="00593AED" w:rsidRPr="0004276C" w:rsidRDefault="00E45C0A" w:rsidP="006E7AA1">
            <w:pPr>
              <w:pStyle w:val="TableParagraph"/>
              <w:keepNext/>
              <w:spacing w:before="186"/>
              <w:ind w:left="60" w:right="42"/>
              <w:rPr>
                <w:sz w:val="20"/>
              </w:rPr>
            </w:pPr>
            <w:r w:rsidRPr="0004276C">
              <w:rPr>
                <w:sz w:val="20"/>
                <w:szCs w:val="20"/>
              </w:rPr>
              <w:t>$12,388</w:t>
            </w:r>
          </w:p>
        </w:tc>
        <w:tc>
          <w:tcPr>
            <w:tcW w:w="921" w:type="pct"/>
            <w:vAlign w:val="center"/>
          </w:tcPr>
          <w:p w14:paraId="046DA1DF" w14:textId="6B61C038" w:rsidR="00B273AA" w:rsidRPr="0004276C" w:rsidRDefault="00B273AA" w:rsidP="006E7AA1">
            <w:pPr>
              <w:pStyle w:val="TableParagraph"/>
              <w:keepNext/>
              <w:spacing w:before="186"/>
              <w:ind w:left="89" w:right="69"/>
              <w:rPr>
                <w:sz w:val="20"/>
                <w:szCs w:val="20"/>
              </w:rPr>
            </w:pPr>
            <w:r w:rsidRPr="0004276C">
              <w:rPr>
                <w:sz w:val="20"/>
                <w:szCs w:val="20"/>
              </w:rPr>
              <w:t>$371,640</w:t>
            </w:r>
          </w:p>
        </w:tc>
      </w:tr>
      <w:tr w:rsidR="00593AED" w14:paraId="35D29E2D" w14:textId="77777777" w:rsidTr="00B021E4">
        <w:trPr>
          <w:trHeight w:val="20"/>
          <w:tblHeader/>
        </w:trPr>
        <w:tc>
          <w:tcPr>
            <w:tcW w:w="1891" w:type="pct"/>
            <w:vAlign w:val="center"/>
          </w:tcPr>
          <w:p w14:paraId="4176CCC1" w14:textId="3B81D45C" w:rsidR="00593AED" w:rsidRDefault="00593AED" w:rsidP="006E7AA1">
            <w:pPr>
              <w:pStyle w:val="TableParagraph"/>
              <w:keepNext/>
              <w:spacing w:before="186"/>
              <w:ind w:left="60" w:right="42"/>
              <w:rPr>
                <w:sz w:val="20"/>
              </w:rPr>
            </w:pPr>
            <w:r w:rsidRPr="00713E2B">
              <w:rPr>
                <w:sz w:val="20"/>
              </w:rPr>
              <w:t>Landscape/Recreation</w:t>
            </w:r>
          </w:p>
        </w:tc>
        <w:tc>
          <w:tcPr>
            <w:tcW w:w="1094" w:type="pct"/>
            <w:vAlign w:val="center"/>
          </w:tcPr>
          <w:p w14:paraId="370802A4" w14:textId="7D9D4D18" w:rsidR="00E45C0A" w:rsidRPr="007C29E8" w:rsidRDefault="00E45C0A" w:rsidP="006E7AA1">
            <w:pPr>
              <w:pStyle w:val="TableParagraph"/>
              <w:keepNext/>
              <w:spacing w:before="186"/>
              <w:ind w:left="60" w:right="42"/>
              <w:rPr>
                <w:sz w:val="20"/>
              </w:rPr>
            </w:pPr>
            <w:r w:rsidRPr="007C29E8">
              <w:rPr>
                <w:sz w:val="20"/>
              </w:rPr>
              <w:t>81</w:t>
            </w:r>
          </w:p>
        </w:tc>
        <w:tc>
          <w:tcPr>
            <w:tcW w:w="1094" w:type="pct"/>
            <w:vAlign w:val="center"/>
          </w:tcPr>
          <w:p w14:paraId="7C24D7CF" w14:textId="43890F35" w:rsidR="00593AED" w:rsidRPr="0004276C" w:rsidRDefault="00E45C0A" w:rsidP="006E7AA1">
            <w:pPr>
              <w:pStyle w:val="TableParagraph"/>
              <w:keepNext/>
              <w:spacing w:before="186"/>
              <w:ind w:left="60" w:right="42"/>
              <w:rPr>
                <w:sz w:val="20"/>
              </w:rPr>
            </w:pPr>
            <w:r w:rsidRPr="0004276C">
              <w:rPr>
                <w:sz w:val="20"/>
                <w:szCs w:val="20"/>
              </w:rPr>
              <w:t>$12,388</w:t>
            </w:r>
          </w:p>
        </w:tc>
        <w:tc>
          <w:tcPr>
            <w:tcW w:w="921" w:type="pct"/>
            <w:vAlign w:val="center"/>
          </w:tcPr>
          <w:p w14:paraId="0565E949" w14:textId="0AC62FF3" w:rsidR="006079E0" w:rsidRPr="0004276C" w:rsidRDefault="006079E0" w:rsidP="006E7AA1">
            <w:pPr>
              <w:pStyle w:val="TableParagraph"/>
              <w:keepNext/>
              <w:spacing w:before="186"/>
              <w:ind w:left="89" w:right="69"/>
              <w:rPr>
                <w:sz w:val="20"/>
                <w:szCs w:val="20"/>
              </w:rPr>
            </w:pPr>
            <w:r w:rsidRPr="0004276C">
              <w:rPr>
                <w:sz w:val="20"/>
                <w:szCs w:val="20"/>
              </w:rPr>
              <w:t>$1,003,428</w:t>
            </w:r>
          </w:p>
        </w:tc>
      </w:tr>
      <w:tr w:rsidR="00A36E1E" w14:paraId="1703F083" w14:textId="77777777" w:rsidTr="00B021E4">
        <w:trPr>
          <w:trHeight w:val="20"/>
          <w:tblHeader/>
        </w:trPr>
        <w:tc>
          <w:tcPr>
            <w:tcW w:w="1891" w:type="pct"/>
            <w:vAlign w:val="center"/>
          </w:tcPr>
          <w:p w14:paraId="1A05E4CD" w14:textId="149890D0" w:rsidR="00A36E1E" w:rsidRPr="00713E2B" w:rsidRDefault="00A36E1E" w:rsidP="006E7AA1">
            <w:pPr>
              <w:pStyle w:val="TableParagraph"/>
              <w:keepNext/>
              <w:spacing w:before="186"/>
              <w:ind w:left="60" w:right="42"/>
              <w:rPr>
                <w:sz w:val="20"/>
              </w:rPr>
            </w:pPr>
            <w:r>
              <w:rPr>
                <w:spacing w:val="-2"/>
                <w:sz w:val="20"/>
              </w:rPr>
              <w:t>Mining/Dewatering</w:t>
            </w:r>
          </w:p>
        </w:tc>
        <w:tc>
          <w:tcPr>
            <w:tcW w:w="1094" w:type="pct"/>
            <w:vAlign w:val="center"/>
          </w:tcPr>
          <w:p w14:paraId="554782CF" w14:textId="16A382F0" w:rsidR="00E45C0A" w:rsidRPr="007C29E8" w:rsidRDefault="00E45C0A" w:rsidP="006E7AA1">
            <w:pPr>
              <w:pStyle w:val="TableParagraph"/>
              <w:keepNext/>
              <w:spacing w:before="186"/>
              <w:ind w:left="60" w:right="42"/>
              <w:rPr>
                <w:sz w:val="20"/>
              </w:rPr>
            </w:pPr>
            <w:r w:rsidRPr="007C29E8">
              <w:rPr>
                <w:sz w:val="20"/>
              </w:rPr>
              <w:t>10</w:t>
            </w:r>
          </w:p>
        </w:tc>
        <w:tc>
          <w:tcPr>
            <w:tcW w:w="1094" w:type="pct"/>
            <w:vAlign w:val="center"/>
          </w:tcPr>
          <w:p w14:paraId="4FA4E0C2" w14:textId="7C194668" w:rsidR="00A36E1E" w:rsidRPr="0004276C" w:rsidRDefault="00E45C0A" w:rsidP="006E7AA1">
            <w:pPr>
              <w:pStyle w:val="TableParagraph"/>
              <w:keepNext/>
              <w:spacing w:before="186"/>
              <w:ind w:left="60" w:right="42"/>
              <w:rPr>
                <w:sz w:val="20"/>
              </w:rPr>
            </w:pPr>
            <w:r w:rsidRPr="0004276C">
              <w:rPr>
                <w:sz w:val="20"/>
                <w:szCs w:val="20"/>
              </w:rPr>
              <w:t>$12,388</w:t>
            </w:r>
          </w:p>
        </w:tc>
        <w:tc>
          <w:tcPr>
            <w:tcW w:w="921" w:type="pct"/>
            <w:vAlign w:val="center"/>
          </w:tcPr>
          <w:p w14:paraId="008DF8E1" w14:textId="5AF84CEF" w:rsidR="00B62CAA" w:rsidRPr="0004276C" w:rsidRDefault="00B62CAA" w:rsidP="006E7AA1">
            <w:pPr>
              <w:pStyle w:val="TableParagraph"/>
              <w:keepNext/>
              <w:spacing w:before="186"/>
              <w:ind w:left="89" w:right="69"/>
              <w:rPr>
                <w:sz w:val="20"/>
                <w:szCs w:val="20"/>
              </w:rPr>
            </w:pPr>
            <w:r w:rsidRPr="0004276C">
              <w:rPr>
                <w:sz w:val="20"/>
                <w:szCs w:val="20"/>
              </w:rPr>
              <w:t>$123</w:t>
            </w:r>
            <w:r w:rsidR="009A2BDC" w:rsidRPr="0004276C">
              <w:rPr>
                <w:sz w:val="20"/>
                <w:szCs w:val="20"/>
              </w:rPr>
              <w:t>,880</w:t>
            </w:r>
          </w:p>
        </w:tc>
      </w:tr>
      <w:tr w:rsidR="00A36E1E" w14:paraId="1D549356" w14:textId="77777777" w:rsidTr="00B021E4">
        <w:trPr>
          <w:trHeight w:val="20"/>
          <w:tblHeader/>
        </w:trPr>
        <w:tc>
          <w:tcPr>
            <w:tcW w:w="1891" w:type="pct"/>
            <w:vAlign w:val="center"/>
          </w:tcPr>
          <w:p w14:paraId="3F251A01" w14:textId="7B0A3276" w:rsidR="00A36E1E" w:rsidRPr="00713E2B" w:rsidRDefault="00A36E1E" w:rsidP="006E7AA1">
            <w:pPr>
              <w:pStyle w:val="TableParagraph"/>
              <w:keepNext/>
              <w:spacing w:before="186"/>
              <w:ind w:left="60" w:right="42"/>
              <w:rPr>
                <w:sz w:val="20"/>
              </w:rPr>
            </w:pPr>
            <w:r>
              <w:rPr>
                <w:sz w:val="20"/>
              </w:rPr>
              <w:t>Public</w:t>
            </w:r>
            <w:r>
              <w:rPr>
                <w:spacing w:val="-7"/>
                <w:sz w:val="20"/>
              </w:rPr>
              <w:t xml:space="preserve"> </w:t>
            </w:r>
            <w:r>
              <w:rPr>
                <w:spacing w:val="-2"/>
                <w:sz w:val="20"/>
              </w:rPr>
              <w:t>Supply</w:t>
            </w:r>
            <w:r w:rsidR="00017307" w:rsidRPr="00104E3B">
              <w:rPr>
                <w:sz w:val="20"/>
                <w:szCs w:val="20"/>
                <w:vertAlign w:val="superscript"/>
              </w:rPr>
              <w:t>1</w:t>
            </w:r>
          </w:p>
        </w:tc>
        <w:tc>
          <w:tcPr>
            <w:tcW w:w="1094" w:type="pct"/>
            <w:vAlign w:val="center"/>
          </w:tcPr>
          <w:p w14:paraId="0B85279F" w14:textId="4BB91DBE" w:rsidR="00E45C0A" w:rsidRPr="007C29E8" w:rsidRDefault="00355E22" w:rsidP="006E7AA1">
            <w:pPr>
              <w:pStyle w:val="TableParagraph"/>
              <w:keepNext/>
              <w:spacing w:before="186"/>
              <w:ind w:left="60" w:right="42"/>
              <w:rPr>
                <w:sz w:val="20"/>
              </w:rPr>
            </w:pPr>
            <w:r>
              <w:rPr>
                <w:sz w:val="20"/>
              </w:rPr>
              <w:t>10</w:t>
            </w:r>
          </w:p>
        </w:tc>
        <w:tc>
          <w:tcPr>
            <w:tcW w:w="1094" w:type="pct"/>
            <w:vAlign w:val="center"/>
          </w:tcPr>
          <w:p w14:paraId="392CDD11" w14:textId="6E53343C" w:rsidR="00A36E1E" w:rsidRPr="0004276C" w:rsidRDefault="00E45C0A" w:rsidP="006E7AA1">
            <w:pPr>
              <w:pStyle w:val="TableParagraph"/>
              <w:keepNext/>
              <w:spacing w:before="186"/>
              <w:ind w:left="60" w:right="42"/>
              <w:rPr>
                <w:sz w:val="20"/>
              </w:rPr>
            </w:pPr>
            <w:r w:rsidRPr="0004276C">
              <w:rPr>
                <w:sz w:val="20"/>
                <w:szCs w:val="20"/>
              </w:rPr>
              <w:t>$59,</w:t>
            </w:r>
            <w:r w:rsidR="0033470E" w:rsidRPr="0004276C">
              <w:rPr>
                <w:sz w:val="20"/>
                <w:szCs w:val="20"/>
              </w:rPr>
              <w:t>368</w:t>
            </w:r>
          </w:p>
        </w:tc>
        <w:tc>
          <w:tcPr>
            <w:tcW w:w="921" w:type="pct"/>
            <w:vAlign w:val="center"/>
          </w:tcPr>
          <w:p w14:paraId="750FFC75" w14:textId="69E52F9F" w:rsidR="00256EDE" w:rsidRPr="0004276C" w:rsidRDefault="00256EDE" w:rsidP="006E7AA1">
            <w:pPr>
              <w:pStyle w:val="TableParagraph"/>
              <w:keepNext/>
              <w:spacing w:before="186"/>
              <w:ind w:left="89" w:right="69"/>
              <w:rPr>
                <w:sz w:val="20"/>
                <w:szCs w:val="20"/>
              </w:rPr>
            </w:pPr>
            <w:r w:rsidRPr="0004276C">
              <w:rPr>
                <w:sz w:val="20"/>
                <w:szCs w:val="20"/>
              </w:rPr>
              <w:t>$</w:t>
            </w:r>
            <w:r w:rsidR="00C42119" w:rsidRPr="0004276C">
              <w:rPr>
                <w:sz w:val="20"/>
                <w:szCs w:val="20"/>
              </w:rPr>
              <w:t>613</w:t>
            </w:r>
            <w:r w:rsidR="00B03057" w:rsidRPr="0004276C">
              <w:rPr>
                <w:sz w:val="20"/>
                <w:szCs w:val="20"/>
              </w:rPr>
              <w:t>,680</w:t>
            </w:r>
          </w:p>
        </w:tc>
      </w:tr>
    </w:tbl>
    <w:p w14:paraId="005F42D0" w14:textId="53182557" w:rsidR="00713E2B" w:rsidRDefault="000954BF" w:rsidP="006E7AA1">
      <w:pPr>
        <w:keepLines/>
        <w:spacing w:after="0"/>
        <w:rPr>
          <w:sz w:val="20"/>
          <w:szCs w:val="20"/>
        </w:rPr>
      </w:pPr>
      <w:r w:rsidRPr="00E45C0A">
        <w:rPr>
          <w:vertAlign w:val="superscript"/>
        </w:rPr>
        <w:t>1</w:t>
      </w:r>
      <w:r w:rsidR="00017307" w:rsidRPr="007D59E1">
        <w:rPr>
          <w:sz w:val="20"/>
          <w:szCs w:val="20"/>
        </w:rPr>
        <w:t xml:space="preserve">The </w:t>
      </w:r>
      <w:r w:rsidR="008D374B" w:rsidRPr="007D59E1">
        <w:rPr>
          <w:sz w:val="20"/>
          <w:szCs w:val="20"/>
        </w:rPr>
        <w:t xml:space="preserve">cost for Public Supply is the combined cost of the </w:t>
      </w:r>
      <w:r w:rsidR="007D59E1">
        <w:rPr>
          <w:sz w:val="20"/>
          <w:szCs w:val="20"/>
        </w:rPr>
        <w:t xml:space="preserve">five-year cost for the </w:t>
      </w:r>
      <w:r w:rsidR="008D374B" w:rsidRPr="007D59E1">
        <w:rPr>
          <w:sz w:val="20"/>
          <w:szCs w:val="20"/>
        </w:rPr>
        <w:t xml:space="preserve">PSAR </w:t>
      </w:r>
      <w:r w:rsidR="00BA2C43">
        <w:rPr>
          <w:sz w:val="20"/>
          <w:szCs w:val="20"/>
        </w:rPr>
        <w:t xml:space="preserve">($46,980) </w:t>
      </w:r>
      <w:r w:rsidR="008D374B" w:rsidRPr="007D59E1">
        <w:rPr>
          <w:sz w:val="20"/>
          <w:szCs w:val="20"/>
        </w:rPr>
        <w:t>and the</w:t>
      </w:r>
      <w:r w:rsidR="007D59E1">
        <w:rPr>
          <w:sz w:val="20"/>
          <w:szCs w:val="20"/>
        </w:rPr>
        <w:t xml:space="preserve"> one-time cost for the</w:t>
      </w:r>
      <w:r w:rsidR="008D374B" w:rsidRPr="007D59E1">
        <w:rPr>
          <w:sz w:val="20"/>
          <w:szCs w:val="20"/>
        </w:rPr>
        <w:t xml:space="preserve"> Public Supply </w:t>
      </w:r>
      <w:r w:rsidR="007D59E1" w:rsidRPr="007D59E1">
        <w:rPr>
          <w:sz w:val="20"/>
          <w:szCs w:val="20"/>
        </w:rPr>
        <w:t>Five-Year Water Conservation Report</w:t>
      </w:r>
      <w:r w:rsidR="00BA2C43">
        <w:rPr>
          <w:sz w:val="20"/>
          <w:szCs w:val="20"/>
        </w:rPr>
        <w:t xml:space="preserve"> ($12,388)</w:t>
      </w:r>
      <w:r w:rsidR="007D59E1" w:rsidRPr="007D59E1">
        <w:rPr>
          <w:sz w:val="20"/>
          <w:szCs w:val="20"/>
        </w:rPr>
        <w:t xml:space="preserve">. </w:t>
      </w:r>
      <w:r w:rsidRPr="00E45C0A">
        <w:rPr>
          <w:sz w:val="20"/>
          <w:szCs w:val="20"/>
        </w:rPr>
        <w:t>There is one small business Public Supply permit with an allocation great</w:t>
      </w:r>
      <w:r w:rsidR="009534E9">
        <w:rPr>
          <w:sz w:val="20"/>
          <w:szCs w:val="20"/>
        </w:rPr>
        <w:t>er</w:t>
      </w:r>
      <w:r w:rsidRPr="00E45C0A">
        <w:rPr>
          <w:sz w:val="20"/>
          <w:szCs w:val="20"/>
        </w:rPr>
        <w:t xml:space="preserve"> than 1 mgd, which means it would also have an additional $</w:t>
      </w:r>
      <w:r w:rsidR="00EC3805">
        <w:rPr>
          <w:sz w:val="20"/>
          <w:szCs w:val="20"/>
        </w:rPr>
        <w:t>20</w:t>
      </w:r>
      <w:r w:rsidRPr="00E45C0A">
        <w:rPr>
          <w:sz w:val="20"/>
          <w:szCs w:val="20"/>
        </w:rPr>
        <w:t>,000 reporting cost for implementing the data analytics requirements.</w:t>
      </w:r>
      <w:r w:rsidR="00CC5ADC" w:rsidRPr="00E45C0A">
        <w:rPr>
          <w:sz w:val="20"/>
          <w:szCs w:val="20"/>
        </w:rPr>
        <w:t xml:space="preserve"> This</w:t>
      </w:r>
      <w:r w:rsidR="00474006">
        <w:rPr>
          <w:sz w:val="20"/>
          <w:szCs w:val="20"/>
        </w:rPr>
        <w:t xml:space="preserve"> $</w:t>
      </w:r>
      <w:r w:rsidR="00EC3805">
        <w:rPr>
          <w:sz w:val="20"/>
          <w:szCs w:val="20"/>
        </w:rPr>
        <w:t>20</w:t>
      </w:r>
      <w:r w:rsidR="00474006">
        <w:rPr>
          <w:sz w:val="20"/>
          <w:szCs w:val="20"/>
        </w:rPr>
        <w:t>,000</w:t>
      </w:r>
      <w:r w:rsidR="00CC5ADC" w:rsidRPr="00E45C0A">
        <w:rPr>
          <w:sz w:val="20"/>
          <w:szCs w:val="20"/>
        </w:rPr>
        <w:t xml:space="preserve"> is added to the </w:t>
      </w:r>
      <w:r w:rsidR="009534E9" w:rsidRPr="00E45C0A">
        <w:rPr>
          <w:sz w:val="20"/>
          <w:szCs w:val="20"/>
        </w:rPr>
        <w:t>total for Public Supply.</w:t>
      </w:r>
    </w:p>
    <w:p w14:paraId="063E5E90" w14:textId="77777777" w:rsidR="006E7AA1" w:rsidRDefault="006E7AA1" w:rsidP="00DB1A03">
      <w:pPr>
        <w:spacing w:after="0"/>
      </w:pPr>
    </w:p>
    <w:p w14:paraId="724F4224" w14:textId="4F2689BE" w:rsidR="00FC02B2" w:rsidRDefault="003005E7" w:rsidP="00720431">
      <w:pPr>
        <w:spacing w:after="0"/>
      </w:pPr>
      <w:r>
        <w:t xml:space="preserve">Additionally, small businesses will </w:t>
      </w:r>
      <w:r w:rsidR="00126491">
        <w:t xml:space="preserve">be </w:t>
      </w:r>
      <w:r w:rsidR="00AC7454">
        <w:t xml:space="preserve">impacted by the monitoring and reporting requirements </w:t>
      </w:r>
      <w:r w:rsidR="00DD282D">
        <w:t xml:space="preserve">described in subsection 1.2.2. </w:t>
      </w:r>
      <w:r>
        <w:t>The costs identified in subsection 2.2.2 of this SERC identified the total estimated cost for all permittees impacted by the monitoring and reporting requirements. For permittees</w:t>
      </w:r>
      <w:r w:rsidR="008F7879">
        <w:t xml:space="preserve"> only</w:t>
      </w:r>
      <w:r>
        <w:t xml:space="preserve">, the estimated total monitoring and reporting cost is (1) the cost to install monitoring excluding the cost to SRWMD to implement the cost-share program for monitoring ($246,375–$369,000), plus (2) the additional costs of monitoring and reporting </w:t>
      </w:r>
      <w:r w:rsidR="008A3F1C">
        <w:t>for both Agricultural and Non-Ag permittees</w:t>
      </w:r>
      <w:r w:rsidR="00F356BB">
        <w:t xml:space="preserve"> </w:t>
      </w:r>
      <w:r w:rsidR="0029026D">
        <w:t>excluding the cost to S</w:t>
      </w:r>
      <w:r w:rsidR="00DA3B69">
        <w:t>RWMD for cost-share</w:t>
      </w:r>
      <w:r w:rsidR="003D6FDF">
        <w:t xml:space="preserve"> programs</w:t>
      </w:r>
      <w:r w:rsidR="00A864EC">
        <w:t xml:space="preserve"> </w:t>
      </w:r>
      <w:r>
        <w:t>($</w:t>
      </w:r>
      <w:r w:rsidR="005641B6">
        <w:t>890,443</w:t>
      </w:r>
      <w:r>
        <w:t>–$4,</w:t>
      </w:r>
      <w:r w:rsidR="005641B6">
        <w:t>300,133</w:t>
      </w:r>
      <w:r>
        <w:t>), the total of which is estimated to be $</w:t>
      </w:r>
      <w:r w:rsidR="007857FD">
        <w:t>1,136,818</w:t>
      </w:r>
      <w:r>
        <w:t>–$</w:t>
      </w:r>
      <w:r w:rsidR="00AD0C56">
        <w:t>4,669,133</w:t>
      </w:r>
      <w:r>
        <w:t>. Applying the small business criteria from above (excluding permits belonging to government entities, public utilities, and institutions), it was determined that 95% of the 1,014 existing permittees impacted by the monitoring and reporting requirements are estimated to be small businesses. Based on the estimated percentage of small businesses, the estimated costs to implement the monitoring and reporting requirements for small business is 95% of the total costs, or an estimated cost of $</w:t>
      </w:r>
      <w:r w:rsidR="003D6FDF">
        <w:t>1,079,977</w:t>
      </w:r>
      <w:r>
        <w:t>–$</w:t>
      </w:r>
      <w:r w:rsidR="003D6FDF">
        <w:t>4,435,</w:t>
      </w:r>
      <w:r w:rsidR="00D265DB">
        <w:t>676</w:t>
      </w:r>
      <w:r>
        <w:t xml:space="preserve">. This is based on the potential for agricultural producers to take advantage of SRWMD’s existing cost-share program, whose cost-share is identified in Section 3, above. </w:t>
      </w:r>
    </w:p>
    <w:p w14:paraId="254AD6AF" w14:textId="77777777" w:rsidR="009719DD" w:rsidRDefault="009719DD" w:rsidP="00720431">
      <w:pPr>
        <w:spacing w:after="0"/>
      </w:pPr>
    </w:p>
    <w:p w14:paraId="6F3A0FF1" w14:textId="50E3193D" w:rsidR="0036077C" w:rsidRDefault="009719DD" w:rsidP="0036077C">
      <w:pPr>
        <w:spacing w:after="0"/>
      </w:pPr>
      <w:r>
        <w:t xml:space="preserve">Therefore, the total cost to small business </w:t>
      </w:r>
      <w:r w:rsidR="000737C3">
        <w:t xml:space="preserve">within the first five years of implementation of the Proposed Rule is estimated to be </w:t>
      </w:r>
      <w:r w:rsidR="0036077C">
        <w:t>between</w:t>
      </w:r>
      <w:r w:rsidR="000737C3">
        <w:t xml:space="preserve"> $</w:t>
      </w:r>
      <w:r w:rsidR="004E77D6">
        <w:t>3,272,885</w:t>
      </w:r>
      <w:r w:rsidR="000737C3">
        <w:t>–$</w:t>
      </w:r>
      <w:r w:rsidR="004E77D6">
        <w:t>6,628</w:t>
      </w:r>
      <w:r w:rsidR="00B85897">
        <w:t>,584</w:t>
      </w:r>
      <w:r w:rsidR="0036077C">
        <w:t xml:space="preserve">. </w:t>
      </w:r>
      <w:r w:rsidR="0036077C" w:rsidRPr="0004276C">
        <w:t>Othe</w:t>
      </w:r>
      <w:r w:rsidR="0036077C">
        <w:t xml:space="preserve">r costs that could be incurred by these small businesses, such as </w:t>
      </w:r>
      <w:proofErr w:type="gramStart"/>
      <w:r w:rsidR="0036077C">
        <w:t>participation</w:t>
      </w:r>
      <w:proofErr w:type="gramEnd"/>
      <w:r w:rsidR="0036077C">
        <w:t xml:space="preserve"> in a water conservation project, are based on the needs and decisions of the permittees and are not known on an individual basis at this time.</w:t>
      </w:r>
    </w:p>
    <w:p w14:paraId="74F93887" w14:textId="77777777" w:rsidR="00DD282D" w:rsidRPr="008508BB" w:rsidDel="00021140" w:rsidRDefault="00DD282D" w:rsidP="00720431">
      <w:pPr>
        <w:spacing w:after="0"/>
      </w:pPr>
    </w:p>
    <w:p w14:paraId="1EF9E8F0" w14:textId="591191EE" w:rsidR="00F40F1B" w:rsidRDefault="00F40F1B" w:rsidP="00F40F1B">
      <w:pPr>
        <w:pStyle w:val="Heading2"/>
      </w:pPr>
      <w:bookmarkStart w:id="122" w:name="_Toc207204378"/>
      <w:bookmarkStart w:id="123" w:name="_Toc211595025"/>
      <w:r>
        <w:t xml:space="preserve">Impacts </w:t>
      </w:r>
      <w:proofErr w:type="gramStart"/>
      <w:r>
        <w:t>to</w:t>
      </w:r>
      <w:proofErr w:type="gramEnd"/>
      <w:r>
        <w:t xml:space="preserve"> Small Cities</w:t>
      </w:r>
      <w:bookmarkEnd w:id="122"/>
      <w:bookmarkEnd w:id="123"/>
    </w:p>
    <w:p w14:paraId="022CCC5A" w14:textId="77777777" w:rsidR="006E126D" w:rsidRDefault="00F56165" w:rsidP="00F40F1B">
      <w:r w:rsidRPr="00F56165">
        <w:t xml:space="preserve">To determine the number of permittees that may be small </w:t>
      </w:r>
      <w:r>
        <w:t>cities</w:t>
      </w:r>
      <w:r w:rsidRPr="00F56165">
        <w:t xml:space="preserve">, the Department evaluated existing permits for all use types </w:t>
      </w:r>
      <w:r>
        <w:t>identified</w:t>
      </w:r>
      <w:r w:rsidRPr="00F56165">
        <w:t xml:space="preserve"> those belonging to </w:t>
      </w:r>
      <w:r>
        <w:t>cities</w:t>
      </w:r>
      <w:r w:rsidRPr="00F56165">
        <w:t>.</w:t>
      </w:r>
      <w:r w:rsidR="00224A27">
        <w:t xml:space="preserve"> Then, based on</w:t>
      </w:r>
      <w:r w:rsidR="00F40F1B">
        <w:t xml:space="preserve"> </w:t>
      </w:r>
      <w:r w:rsidR="00E17693">
        <w:t xml:space="preserve">the population estimates of the </w:t>
      </w:r>
      <w:r w:rsidR="00631FBA" w:rsidRPr="00631FBA">
        <w:t>most recent decennial census</w:t>
      </w:r>
      <w:r w:rsidR="00631FBA">
        <w:t xml:space="preserve"> (2020)</w:t>
      </w:r>
      <w:r w:rsidR="00920E22">
        <w:t xml:space="preserve">, </w:t>
      </w:r>
      <w:r w:rsidR="00012052">
        <w:t>the</w:t>
      </w:r>
      <w:r w:rsidR="00A50399">
        <w:t xml:space="preserve"> permits were further reduced to just those permits belonging to small cities. </w:t>
      </w:r>
      <w:r w:rsidR="0045794F">
        <w:t xml:space="preserve">There are </w:t>
      </w:r>
      <w:r w:rsidR="0039045D">
        <w:t>3</w:t>
      </w:r>
      <w:r w:rsidR="00B12AB4">
        <w:t>0</w:t>
      </w:r>
      <w:r w:rsidR="0039045D">
        <w:t xml:space="preserve"> </w:t>
      </w:r>
      <w:r w:rsidR="009F0364">
        <w:t xml:space="preserve">Public Supply </w:t>
      </w:r>
      <w:r w:rsidR="00B01BF6">
        <w:t>permits belonging to</w:t>
      </w:r>
      <w:r w:rsidR="0007269B">
        <w:t xml:space="preserve"> </w:t>
      </w:r>
      <w:r w:rsidR="00F40F1B">
        <w:t xml:space="preserve">small cities and </w:t>
      </w:r>
      <w:r w:rsidR="00F40F1B">
        <w:lastRenderedPageBreak/>
        <w:t>towns in the NFRWSP planning area</w:t>
      </w:r>
      <w:r w:rsidR="00E8566A">
        <w:t xml:space="preserve">. Additionally, there is </w:t>
      </w:r>
      <w:r w:rsidR="00C407BC">
        <w:t xml:space="preserve">one </w:t>
      </w:r>
      <w:r w:rsidR="00DE5828">
        <w:t xml:space="preserve">city with an Agricultural </w:t>
      </w:r>
      <w:r w:rsidR="00A468C3">
        <w:t>permit</w:t>
      </w:r>
      <w:r w:rsidR="00564ACE">
        <w:t xml:space="preserve">, and </w:t>
      </w:r>
      <w:r w:rsidR="00B12AB4">
        <w:t>four</w:t>
      </w:r>
      <w:r w:rsidR="005739BF">
        <w:t xml:space="preserve"> permits for</w:t>
      </w:r>
      <w:r w:rsidR="00E8566A">
        <w:t xml:space="preserve"> </w:t>
      </w:r>
      <w:r w:rsidR="00E17BC7" w:rsidRPr="00E17BC7">
        <w:t>Landscape/Recreation</w:t>
      </w:r>
      <w:r w:rsidR="00E17BC7">
        <w:t xml:space="preserve"> </w:t>
      </w:r>
      <w:r w:rsidR="005739BF">
        <w:t>water use</w:t>
      </w:r>
      <w:r w:rsidR="00F40F1B">
        <w:t xml:space="preserve">. </w:t>
      </w:r>
    </w:p>
    <w:p w14:paraId="2219BA0B" w14:textId="2CE90662" w:rsidR="00515B41" w:rsidRDefault="006E126D" w:rsidP="00F40F1B">
      <w:r>
        <w:t>For the</w:t>
      </w:r>
      <w:r w:rsidR="00754A39">
        <w:t xml:space="preserve"> water conservation requirements, t</w:t>
      </w:r>
      <w:r w:rsidR="00ED5B36" w:rsidRPr="00ED5B36">
        <w:t xml:space="preserve">he </w:t>
      </w:r>
      <w:r w:rsidR="00821267">
        <w:t>30</w:t>
      </w:r>
      <w:r w:rsidR="00821267" w:rsidRPr="00ED5B36">
        <w:t xml:space="preserve"> </w:t>
      </w:r>
      <w:r w:rsidR="00ED5B36" w:rsidRPr="00ED5B36">
        <w:t xml:space="preserve">“small </w:t>
      </w:r>
      <w:r w:rsidR="00ED5B36">
        <w:t>city</w:t>
      </w:r>
      <w:r w:rsidR="00ED5B36" w:rsidRPr="00ED5B36">
        <w:t xml:space="preserve"> permits” were further evaluated to determine if the allocations were greater than 100,00 gpd to assess whether they would incur regulatory costs based on the water conservation requirements in the Proposed Rule</w:t>
      </w:r>
      <w:r w:rsidR="007612DC">
        <w:t xml:space="preserve">; </w:t>
      </w:r>
      <w:r w:rsidR="00821267">
        <w:t>24</w:t>
      </w:r>
      <w:r w:rsidR="00A721B5">
        <w:t xml:space="preserve"> of the Public Supply permits and the single Agricultural permit was over </w:t>
      </w:r>
      <w:r w:rsidR="00AA7D9F">
        <w:t>100,000 gpd</w:t>
      </w:r>
      <w:r w:rsidR="002A7113">
        <w:t xml:space="preserve"> and are included in the assessment of costs</w:t>
      </w:r>
      <w:r w:rsidR="00946E75">
        <w:t xml:space="preserve"> from the Proposed Rule</w:t>
      </w:r>
      <w:r w:rsidR="00405704">
        <w:t>.</w:t>
      </w:r>
      <w:r w:rsidR="00754A39">
        <w:t xml:space="preserve"> </w:t>
      </w:r>
      <w:r w:rsidR="00F40F1B">
        <w:t>The</w:t>
      </w:r>
      <w:r w:rsidR="00F06680">
        <w:t xml:space="preserve"> </w:t>
      </w:r>
      <w:r w:rsidR="00754A39">
        <w:t xml:space="preserve">water conservation </w:t>
      </w:r>
      <w:r w:rsidR="00AD4350">
        <w:t xml:space="preserve">requirement </w:t>
      </w:r>
      <w:r w:rsidR="00F06680">
        <w:t>costs for</w:t>
      </w:r>
      <w:r w:rsidR="00F40F1B">
        <w:t xml:space="preserve"> small cities and towns are </w:t>
      </w:r>
      <w:r w:rsidR="00F06680">
        <w:t>derived from</w:t>
      </w:r>
      <w:r w:rsidR="00F40F1B">
        <w:t xml:space="preserve"> the estimation of transactional costs for permittees </w:t>
      </w:r>
      <w:r w:rsidR="00F40F1B" w:rsidRPr="002A7716">
        <w:t xml:space="preserve">described in </w:t>
      </w:r>
      <w:r w:rsidR="002C1AE8">
        <w:t>subs</w:t>
      </w:r>
      <w:r w:rsidR="002C1AE8" w:rsidRPr="002A7716">
        <w:t xml:space="preserve">ection </w:t>
      </w:r>
      <w:r w:rsidR="00F40F1B" w:rsidRPr="002A7716">
        <w:t>2</w:t>
      </w:r>
      <w:r w:rsidR="002C1AE8">
        <w:t>.2</w:t>
      </w:r>
      <w:r w:rsidR="00736247">
        <w:t>.3</w:t>
      </w:r>
      <w:r w:rsidR="00A039A0" w:rsidRPr="002A7716">
        <w:t>. Costs to the small cities will vary based on the permit allocation</w:t>
      </w:r>
      <w:r w:rsidR="00DF52D5" w:rsidRPr="002A7716">
        <w:t xml:space="preserve"> and type</w:t>
      </w:r>
      <w:r w:rsidR="00B80045" w:rsidRPr="002A7716">
        <w:t>,</w:t>
      </w:r>
      <w:r w:rsidR="00A039A0" w:rsidRPr="002A7716">
        <w:t xml:space="preserve"> </w:t>
      </w:r>
      <w:r w:rsidR="00A54EC2" w:rsidRPr="002A7716">
        <w:t xml:space="preserve">and include the cost to implement the </w:t>
      </w:r>
      <w:r w:rsidR="005E3F48" w:rsidRPr="002A7716">
        <w:t>conservation requirements</w:t>
      </w:r>
      <w:r w:rsidR="00CD3F1D" w:rsidRPr="002A7716">
        <w:t>, including achieving per capita goals</w:t>
      </w:r>
      <w:r w:rsidR="00C465CD" w:rsidRPr="002A7716">
        <w:t xml:space="preserve"> (for Public Supply permittees only)</w:t>
      </w:r>
      <w:r w:rsidR="00CD3F1D" w:rsidRPr="002A7716">
        <w:t xml:space="preserve">, </w:t>
      </w:r>
      <w:r w:rsidR="005C0299" w:rsidRPr="002A7716">
        <w:t xml:space="preserve">implementing specific elements </w:t>
      </w:r>
      <w:r w:rsidR="001E68AB" w:rsidRPr="002A7716">
        <w:t xml:space="preserve">required in their water conservation plans, and </w:t>
      </w:r>
      <w:r w:rsidR="00CD3F1D" w:rsidRPr="002A7716">
        <w:t>reporting</w:t>
      </w:r>
      <w:r w:rsidR="00E42A97" w:rsidRPr="002A7716">
        <w:t xml:space="preserve"> on </w:t>
      </w:r>
      <w:r w:rsidR="00AF51E4" w:rsidRPr="002A7716">
        <w:t>the effectiveness of their water conservation plans</w:t>
      </w:r>
      <w:r w:rsidR="00C938B8" w:rsidRPr="002A7716">
        <w:t>.</w:t>
      </w:r>
      <w:r w:rsidR="009A6675" w:rsidRPr="002A7716">
        <w:t xml:space="preserve"> </w:t>
      </w:r>
      <w:r w:rsidR="00B349A3" w:rsidRPr="002A7716">
        <w:t xml:space="preserve">The estimated regulatory cost for water conservation requirements by permit type was used to estimate the cost </w:t>
      </w:r>
      <w:r w:rsidR="00AD4350">
        <w:t xml:space="preserve">of </w:t>
      </w:r>
      <w:r w:rsidR="00AD4350" w:rsidRPr="00AD35C8">
        <w:t>$1,524,952</w:t>
      </w:r>
      <w:r w:rsidR="00210157">
        <w:t xml:space="preserve"> </w:t>
      </w:r>
      <w:r w:rsidR="00B349A3" w:rsidRPr="002A7716">
        <w:t xml:space="preserve">for small </w:t>
      </w:r>
      <w:r w:rsidR="00430D41" w:rsidRPr="002A7716">
        <w:t>citie</w:t>
      </w:r>
      <w:r w:rsidR="00B349A3" w:rsidRPr="002A7716">
        <w:t xml:space="preserve">s and is summarized in </w:t>
      </w:r>
      <w:r w:rsidR="00B349A3" w:rsidRPr="002A7716">
        <w:rPr>
          <w:b/>
        </w:rPr>
        <w:t xml:space="preserve">Table </w:t>
      </w:r>
      <w:r w:rsidR="00B349A3" w:rsidRPr="002A7716">
        <w:rPr>
          <w:b/>
          <w:bCs/>
        </w:rPr>
        <w:t>1</w:t>
      </w:r>
      <w:r w:rsidR="0084571A">
        <w:rPr>
          <w:b/>
          <w:bCs/>
        </w:rPr>
        <w:t>1</w:t>
      </w:r>
      <w:r w:rsidR="00B349A3" w:rsidRPr="002A7716">
        <w:t xml:space="preserve"> below.</w:t>
      </w:r>
    </w:p>
    <w:p w14:paraId="0C05CD58" w14:textId="778A360B" w:rsidR="0090042B" w:rsidRDefault="0090042B" w:rsidP="0090042B">
      <w:pPr>
        <w:pStyle w:val="Caption"/>
      </w:pPr>
      <w:bookmarkStart w:id="124" w:name="_Toc211595041"/>
      <w:r>
        <w:t xml:space="preserve">Table </w:t>
      </w:r>
      <w:r>
        <w:fldChar w:fldCharType="begin"/>
      </w:r>
      <w:r>
        <w:instrText xml:space="preserve"> SEQ Table \* ARABIC </w:instrText>
      </w:r>
      <w:r>
        <w:fldChar w:fldCharType="separate"/>
      </w:r>
      <w:r w:rsidR="00693116">
        <w:t>11</w:t>
      </w:r>
      <w:r>
        <w:fldChar w:fldCharType="end"/>
      </w:r>
      <w:r>
        <w:t xml:space="preserve">. </w:t>
      </w:r>
      <w:r w:rsidRPr="00317592">
        <w:t xml:space="preserve">Estimated Number of </w:t>
      </w:r>
      <w:r>
        <w:t xml:space="preserve">Small City </w:t>
      </w:r>
      <w:r w:rsidRPr="00317592">
        <w:t>Permittees by Use</w:t>
      </w:r>
      <w:r>
        <w:t xml:space="preserve"> Type</w:t>
      </w:r>
      <w:r w:rsidRPr="00317592">
        <w:t xml:space="preserve"> </w:t>
      </w:r>
      <w:r>
        <w:t>and Regulatory Costs from Conservation Requirements</w:t>
      </w:r>
      <w:bookmarkEnd w:id="1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Description w:val="Table 11. Estimated Number of Small City Permittees by Use Type and Regulatory Costs from Conservation Requirements"/>
      </w:tblPr>
      <w:tblGrid>
        <w:gridCol w:w="3536"/>
        <w:gridCol w:w="2046"/>
        <w:gridCol w:w="2046"/>
        <w:gridCol w:w="1722"/>
      </w:tblGrid>
      <w:tr w:rsidR="0090042B" w14:paraId="56842BD2" w14:textId="77777777" w:rsidTr="00F04A38">
        <w:trPr>
          <w:trHeight w:val="782"/>
        </w:trPr>
        <w:tc>
          <w:tcPr>
            <w:tcW w:w="1891" w:type="pct"/>
            <w:shd w:val="clear" w:color="auto" w:fill="DBDBDB" w:themeFill="accent3" w:themeFillTint="66"/>
            <w:vAlign w:val="center"/>
          </w:tcPr>
          <w:p w14:paraId="55A36296" w14:textId="77777777" w:rsidR="0090042B" w:rsidRDefault="0090042B" w:rsidP="00F04A38">
            <w:pPr>
              <w:pStyle w:val="TableParagraph"/>
              <w:ind w:right="39"/>
              <w:rPr>
                <w:b/>
                <w:sz w:val="20"/>
              </w:rPr>
            </w:pPr>
            <w:r>
              <w:rPr>
                <w:b/>
                <w:spacing w:val="-2"/>
                <w:sz w:val="20"/>
              </w:rPr>
              <w:t>Water Use Type</w:t>
            </w:r>
          </w:p>
        </w:tc>
        <w:tc>
          <w:tcPr>
            <w:tcW w:w="1094" w:type="pct"/>
            <w:shd w:val="clear" w:color="auto" w:fill="DBDBDB" w:themeFill="accent3" w:themeFillTint="66"/>
            <w:vAlign w:val="center"/>
          </w:tcPr>
          <w:p w14:paraId="780A087A" w14:textId="77777777" w:rsidR="0090042B" w:rsidRDefault="0090042B" w:rsidP="00F04A38">
            <w:pPr>
              <w:pStyle w:val="TableParagraph"/>
              <w:ind w:right="85"/>
              <w:rPr>
                <w:b/>
                <w:bCs/>
                <w:spacing w:val="-2"/>
                <w:sz w:val="20"/>
              </w:rPr>
            </w:pPr>
            <w:r w:rsidRPr="00713E2B">
              <w:rPr>
                <w:b/>
                <w:sz w:val="20"/>
              </w:rPr>
              <w:t>Total</w:t>
            </w:r>
            <w:r>
              <w:rPr>
                <w:b/>
                <w:sz w:val="20"/>
              </w:rPr>
              <w:t xml:space="preserve"> </w:t>
            </w:r>
            <w:r w:rsidRPr="00713E2B">
              <w:rPr>
                <w:b/>
                <w:sz w:val="20"/>
              </w:rPr>
              <w:t>Number of</w:t>
            </w:r>
            <w:r>
              <w:rPr>
                <w:b/>
                <w:sz w:val="20"/>
              </w:rPr>
              <w:t xml:space="preserve"> </w:t>
            </w:r>
            <w:r w:rsidRPr="00713E2B">
              <w:rPr>
                <w:b/>
                <w:sz w:val="20"/>
              </w:rPr>
              <w:t>Permittees</w:t>
            </w:r>
            <w:r>
              <w:rPr>
                <w:b/>
                <w:bCs/>
                <w:spacing w:val="-2"/>
                <w:sz w:val="20"/>
              </w:rPr>
              <w:t xml:space="preserve"> with a Regulatory Cost</w:t>
            </w:r>
          </w:p>
          <w:p w14:paraId="33F4376B" w14:textId="77777777" w:rsidR="0090042B" w:rsidRPr="00713E2B" w:rsidRDefault="0090042B" w:rsidP="00F04A38">
            <w:pPr>
              <w:pStyle w:val="TableParagraph"/>
              <w:ind w:right="85"/>
              <w:rPr>
                <w:b/>
                <w:sz w:val="20"/>
              </w:rPr>
            </w:pPr>
            <w:r>
              <w:rPr>
                <w:b/>
                <w:bCs/>
                <w:spacing w:val="-2"/>
                <w:sz w:val="20"/>
              </w:rPr>
              <w:t>(a)</w:t>
            </w:r>
          </w:p>
        </w:tc>
        <w:tc>
          <w:tcPr>
            <w:tcW w:w="1094" w:type="pct"/>
            <w:shd w:val="clear" w:color="auto" w:fill="DBDBDB" w:themeFill="accent3" w:themeFillTint="66"/>
            <w:vAlign w:val="center"/>
          </w:tcPr>
          <w:p w14:paraId="3AFECA87" w14:textId="77777777" w:rsidR="0090042B" w:rsidRDefault="0090042B" w:rsidP="00F04A38">
            <w:pPr>
              <w:pStyle w:val="TableParagraph"/>
              <w:ind w:right="85"/>
              <w:rPr>
                <w:b/>
                <w:sz w:val="20"/>
              </w:rPr>
            </w:pPr>
            <w:r>
              <w:rPr>
                <w:b/>
                <w:sz w:val="20"/>
              </w:rPr>
              <w:t>Water Conservation Reporting Cost per Permittee</w:t>
            </w:r>
          </w:p>
          <w:p w14:paraId="5BAC81E5" w14:textId="77777777" w:rsidR="0090042B" w:rsidRDefault="0090042B" w:rsidP="00F04A38">
            <w:pPr>
              <w:pStyle w:val="TableParagraph"/>
              <w:ind w:right="85"/>
              <w:rPr>
                <w:b/>
                <w:spacing w:val="-2"/>
                <w:sz w:val="20"/>
              </w:rPr>
            </w:pPr>
            <w:r>
              <w:rPr>
                <w:b/>
                <w:sz w:val="20"/>
              </w:rPr>
              <w:t>(b)</w:t>
            </w:r>
          </w:p>
        </w:tc>
        <w:tc>
          <w:tcPr>
            <w:tcW w:w="921" w:type="pct"/>
            <w:shd w:val="clear" w:color="auto" w:fill="DBDBDB" w:themeFill="accent3" w:themeFillTint="66"/>
            <w:vAlign w:val="center"/>
          </w:tcPr>
          <w:p w14:paraId="04001AC4" w14:textId="77777777" w:rsidR="0090042B" w:rsidRDefault="0090042B" w:rsidP="00F04A38">
            <w:pPr>
              <w:pStyle w:val="TableParagraph"/>
              <w:spacing w:before="98"/>
              <w:ind w:right="69"/>
              <w:rPr>
                <w:b/>
                <w:sz w:val="20"/>
              </w:rPr>
            </w:pPr>
            <w:r>
              <w:rPr>
                <w:b/>
                <w:sz w:val="20"/>
              </w:rPr>
              <w:t>Total Regulatory Cost per Use Type</w:t>
            </w:r>
          </w:p>
          <w:p w14:paraId="130F8C40" w14:textId="77777777" w:rsidR="0090042B" w:rsidRPr="00713E2B" w:rsidDel="00A65597" w:rsidRDefault="0090042B" w:rsidP="00F04A38">
            <w:pPr>
              <w:pStyle w:val="TableParagraph"/>
              <w:spacing w:before="98"/>
              <w:ind w:right="69"/>
              <w:rPr>
                <w:b/>
                <w:sz w:val="20"/>
              </w:rPr>
            </w:pPr>
            <w:r>
              <w:rPr>
                <w:b/>
                <w:sz w:val="20"/>
              </w:rPr>
              <w:t>(a x b)</w:t>
            </w:r>
          </w:p>
        </w:tc>
      </w:tr>
      <w:tr w:rsidR="0090042B" w14:paraId="49BA2CD6" w14:textId="77777777" w:rsidTr="00B021E4">
        <w:trPr>
          <w:trHeight w:val="432"/>
        </w:trPr>
        <w:tc>
          <w:tcPr>
            <w:tcW w:w="1891" w:type="pct"/>
            <w:vAlign w:val="center"/>
          </w:tcPr>
          <w:p w14:paraId="2791F673" w14:textId="77777777" w:rsidR="0090042B" w:rsidRDefault="0090042B" w:rsidP="00F04A38">
            <w:pPr>
              <w:pStyle w:val="TableParagraph"/>
              <w:spacing w:before="186"/>
              <w:ind w:left="60" w:right="42"/>
              <w:rPr>
                <w:sz w:val="20"/>
              </w:rPr>
            </w:pPr>
            <w:r w:rsidRPr="00713E2B">
              <w:rPr>
                <w:sz w:val="20"/>
              </w:rPr>
              <w:t>Agricultural</w:t>
            </w:r>
          </w:p>
        </w:tc>
        <w:tc>
          <w:tcPr>
            <w:tcW w:w="1094" w:type="pct"/>
            <w:vAlign w:val="center"/>
          </w:tcPr>
          <w:p w14:paraId="25A8677B" w14:textId="5D857D62" w:rsidR="0090042B" w:rsidRPr="00AD35C8" w:rsidRDefault="00405704" w:rsidP="00F04A38">
            <w:pPr>
              <w:pStyle w:val="TableParagraph"/>
              <w:spacing w:before="186"/>
              <w:ind w:left="60" w:right="42"/>
              <w:rPr>
                <w:sz w:val="20"/>
              </w:rPr>
            </w:pPr>
            <w:r w:rsidRPr="00AD35C8">
              <w:rPr>
                <w:sz w:val="20"/>
              </w:rPr>
              <w:t>1</w:t>
            </w:r>
          </w:p>
        </w:tc>
        <w:tc>
          <w:tcPr>
            <w:tcW w:w="1094" w:type="pct"/>
            <w:vAlign w:val="center"/>
          </w:tcPr>
          <w:p w14:paraId="48969B05" w14:textId="77777777" w:rsidR="0090042B" w:rsidRPr="00AD35C8" w:rsidRDefault="0090042B" w:rsidP="00F04A38">
            <w:pPr>
              <w:pStyle w:val="TableParagraph"/>
              <w:spacing w:before="186"/>
              <w:ind w:left="60" w:right="42"/>
              <w:rPr>
                <w:sz w:val="20"/>
              </w:rPr>
            </w:pPr>
            <w:r w:rsidRPr="00AD35C8">
              <w:rPr>
                <w:sz w:val="20"/>
                <w:szCs w:val="20"/>
              </w:rPr>
              <w:t>$120</w:t>
            </w:r>
          </w:p>
        </w:tc>
        <w:tc>
          <w:tcPr>
            <w:tcW w:w="921" w:type="pct"/>
            <w:vAlign w:val="center"/>
          </w:tcPr>
          <w:p w14:paraId="54C5F7A4" w14:textId="1423D524" w:rsidR="0090042B" w:rsidRPr="00AD35C8" w:rsidRDefault="0090042B" w:rsidP="00F04A38">
            <w:pPr>
              <w:pStyle w:val="TableParagraph"/>
              <w:spacing w:before="186"/>
              <w:ind w:left="89" w:right="69"/>
              <w:rPr>
                <w:sz w:val="20"/>
                <w:szCs w:val="20"/>
              </w:rPr>
            </w:pPr>
            <w:r w:rsidRPr="00AD35C8">
              <w:rPr>
                <w:sz w:val="20"/>
                <w:szCs w:val="20"/>
              </w:rPr>
              <w:t>$</w:t>
            </w:r>
            <w:r w:rsidR="00474006" w:rsidRPr="00AD35C8">
              <w:rPr>
                <w:sz w:val="20"/>
                <w:szCs w:val="20"/>
              </w:rPr>
              <w:t>120</w:t>
            </w:r>
          </w:p>
        </w:tc>
      </w:tr>
      <w:tr w:rsidR="0090042B" w14:paraId="5056979B" w14:textId="77777777" w:rsidTr="00B021E4">
        <w:trPr>
          <w:trHeight w:val="432"/>
        </w:trPr>
        <w:tc>
          <w:tcPr>
            <w:tcW w:w="1891" w:type="pct"/>
            <w:vAlign w:val="center"/>
          </w:tcPr>
          <w:p w14:paraId="63FDBC50" w14:textId="215F3E2A" w:rsidR="0090042B" w:rsidRPr="00713E2B" w:rsidRDefault="0090042B" w:rsidP="00F04A38">
            <w:pPr>
              <w:pStyle w:val="TableParagraph"/>
              <w:spacing w:before="186"/>
              <w:ind w:left="60" w:right="42"/>
              <w:rPr>
                <w:sz w:val="20"/>
              </w:rPr>
            </w:pPr>
            <w:r>
              <w:rPr>
                <w:sz w:val="20"/>
              </w:rPr>
              <w:t>Public</w:t>
            </w:r>
            <w:r>
              <w:rPr>
                <w:spacing w:val="-7"/>
                <w:sz w:val="20"/>
              </w:rPr>
              <w:t xml:space="preserve"> </w:t>
            </w:r>
            <w:r>
              <w:rPr>
                <w:spacing w:val="-2"/>
                <w:sz w:val="20"/>
              </w:rPr>
              <w:t>Supply</w:t>
            </w:r>
            <w:r w:rsidR="00FB2EB1" w:rsidRPr="00104E3B">
              <w:rPr>
                <w:sz w:val="20"/>
                <w:szCs w:val="20"/>
                <w:vertAlign w:val="superscript"/>
              </w:rPr>
              <w:t>1</w:t>
            </w:r>
          </w:p>
        </w:tc>
        <w:tc>
          <w:tcPr>
            <w:tcW w:w="1094" w:type="pct"/>
            <w:vAlign w:val="center"/>
          </w:tcPr>
          <w:p w14:paraId="182E2AD9" w14:textId="1F6AC53A" w:rsidR="0090042B" w:rsidRPr="00AD35C8" w:rsidRDefault="00480ECF" w:rsidP="00F04A38">
            <w:pPr>
              <w:pStyle w:val="TableParagraph"/>
              <w:spacing w:before="186"/>
              <w:ind w:left="60" w:right="42"/>
              <w:rPr>
                <w:sz w:val="20"/>
              </w:rPr>
            </w:pPr>
            <w:r w:rsidRPr="00AD35C8">
              <w:rPr>
                <w:sz w:val="20"/>
              </w:rPr>
              <w:t>24</w:t>
            </w:r>
          </w:p>
        </w:tc>
        <w:tc>
          <w:tcPr>
            <w:tcW w:w="1094" w:type="pct"/>
            <w:vAlign w:val="center"/>
          </w:tcPr>
          <w:p w14:paraId="3E2E7BE2" w14:textId="5E1D0C06" w:rsidR="0090042B" w:rsidRPr="00AD35C8" w:rsidRDefault="0090042B" w:rsidP="00F04A38">
            <w:pPr>
              <w:pStyle w:val="TableParagraph"/>
              <w:spacing w:before="186"/>
              <w:ind w:left="60" w:right="42"/>
              <w:rPr>
                <w:sz w:val="20"/>
              </w:rPr>
            </w:pPr>
            <w:r w:rsidRPr="00AD35C8">
              <w:rPr>
                <w:sz w:val="20"/>
                <w:szCs w:val="20"/>
              </w:rPr>
              <w:t>$59,</w:t>
            </w:r>
            <w:r w:rsidR="00EF0E14" w:rsidRPr="00AD35C8">
              <w:rPr>
                <w:sz w:val="20"/>
                <w:szCs w:val="20"/>
              </w:rPr>
              <w:t>368</w:t>
            </w:r>
          </w:p>
        </w:tc>
        <w:tc>
          <w:tcPr>
            <w:tcW w:w="921" w:type="pct"/>
            <w:vAlign w:val="center"/>
          </w:tcPr>
          <w:p w14:paraId="185357A8" w14:textId="067293B3" w:rsidR="0090042B" w:rsidRPr="00AD35C8" w:rsidRDefault="0090042B" w:rsidP="00F04A38">
            <w:pPr>
              <w:pStyle w:val="TableParagraph"/>
              <w:spacing w:before="186"/>
              <w:ind w:left="89" w:right="69"/>
              <w:rPr>
                <w:sz w:val="20"/>
                <w:szCs w:val="20"/>
              </w:rPr>
            </w:pPr>
            <w:r w:rsidRPr="00AD35C8">
              <w:rPr>
                <w:sz w:val="20"/>
                <w:szCs w:val="20"/>
              </w:rPr>
              <w:t>$</w:t>
            </w:r>
            <w:r w:rsidR="00EF0E14" w:rsidRPr="00AD35C8">
              <w:rPr>
                <w:sz w:val="20"/>
                <w:szCs w:val="20"/>
              </w:rPr>
              <w:t>1,</w:t>
            </w:r>
            <w:r w:rsidR="009402AB" w:rsidRPr="00AD35C8">
              <w:rPr>
                <w:sz w:val="20"/>
                <w:szCs w:val="20"/>
              </w:rPr>
              <w:t>524</w:t>
            </w:r>
            <w:r w:rsidR="00EF0E14" w:rsidRPr="00AD35C8">
              <w:rPr>
                <w:sz w:val="20"/>
                <w:szCs w:val="20"/>
              </w:rPr>
              <w:t>,832</w:t>
            </w:r>
          </w:p>
        </w:tc>
      </w:tr>
    </w:tbl>
    <w:p w14:paraId="594494F5" w14:textId="3E85E705" w:rsidR="00FB2EB1" w:rsidRDefault="00FB2EB1" w:rsidP="00FB2EB1">
      <w:pPr>
        <w:spacing w:after="0"/>
      </w:pPr>
      <w:r w:rsidRPr="00E45C0A">
        <w:rPr>
          <w:vertAlign w:val="superscript"/>
        </w:rPr>
        <w:t>1</w:t>
      </w:r>
      <w:r w:rsidRPr="007D59E1">
        <w:rPr>
          <w:sz w:val="20"/>
          <w:szCs w:val="20"/>
        </w:rPr>
        <w:t xml:space="preserve">The cost for Public Supply is the combined cost of the </w:t>
      </w:r>
      <w:r>
        <w:rPr>
          <w:sz w:val="20"/>
          <w:szCs w:val="20"/>
        </w:rPr>
        <w:t xml:space="preserve">five-year cost for the </w:t>
      </w:r>
      <w:r w:rsidRPr="007D59E1">
        <w:rPr>
          <w:sz w:val="20"/>
          <w:szCs w:val="20"/>
        </w:rPr>
        <w:t xml:space="preserve">PSAR </w:t>
      </w:r>
      <w:r>
        <w:rPr>
          <w:sz w:val="20"/>
          <w:szCs w:val="20"/>
        </w:rPr>
        <w:t xml:space="preserve">($46,980) </w:t>
      </w:r>
      <w:r w:rsidRPr="007D59E1">
        <w:rPr>
          <w:sz w:val="20"/>
          <w:szCs w:val="20"/>
        </w:rPr>
        <w:t>and the</w:t>
      </w:r>
      <w:r>
        <w:rPr>
          <w:sz w:val="20"/>
          <w:szCs w:val="20"/>
        </w:rPr>
        <w:t xml:space="preserve"> one-time cost for the</w:t>
      </w:r>
      <w:r w:rsidRPr="007D59E1">
        <w:rPr>
          <w:sz w:val="20"/>
          <w:szCs w:val="20"/>
        </w:rPr>
        <w:t xml:space="preserve"> Public Supply Five-Year Water Conservation Report</w:t>
      </w:r>
      <w:r>
        <w:rPr>
          <w:sz w:val="20"/>
          <w:szCs w:val="20"/>
        </w:rPr>
        <w:t xml:space="preserve"> ($12,388)</w:t>
      </w:r>
      <w:r w:rsidRPr="007D59E1">
        <w:rPr>
          <w:sz w:val="20"/>
          <w:szCs w:val="20"/>
        </w:rPr>
        <w:t xml:space="preserve">. </w:t>
      </w:r>
      <w:r w:rsidRPr="00E45C0A">
        <w:rPr>
          <w:sz w:val="20"/>
          <w:szCs w:val="20"/>
        </w:rPr>
        <w:t xml:space="preserve">There </w:t>
      </w:r>
      <w:r>
        <w:rPr>
          <w:sz w:val="20"/>
          <w:szCs w:val="20"/>
        </w:rPr>
        <w:t xml:space="preserve">are </w:t>
      </w:r>
      <w:r w:rsidR="00480ECF">
        <w:rPr>
          <w:sz w:val="20"/>
          <w:szCs w:val="20"/>
        </w:rPr>
        <w:t>five</w:t>
      </w:r>
      <w:r w:rsidR="00480ECF" w:rsidRPr="00E45C0A">
        <w:rPr>
          <w:sz w:val="20"/>
          <w:szCs w:val="20"/>
        </w:rPr>
        <w:t xml:space="preserve"> </w:t>
      </w:r>
      <w:r w:rsidRPr="00E45C0A">
        <w:rPr>
          <w:sz w:val="20"/>
          <w:szCs w:val="20"/>
        </w:rPr>
        <w:t xml:space="preserve">small </w:t>
      </w:r>
      <w:r>
        <w:rPr>
          <w:sz w:val="20"/>
          <w:szCs w:val="20"/>
        </w:rPr>
        <w:t>city</w:t>
      </w:r>
      <w:r w:rsidRPr="00E45C0A">
        <w:rPr>
          <w:sz w:val="20"/>
          <w:szCs w:val="20"/>
        </w:rPr>
        <w:t xml:space="preserve"> Public Supply permit</w:t>
      </w:r>
      <w:r>
        <w:rPr>
          <w:sz w:val="20"/>
          <w:szCs w:val="20"/>
        </w:rPr>
        <w:t>s</w:t>
      </w:r>
      <w:r w:rsidRPr="00E45C0A">
        <w:rPr>
          <w:sz w:val="20"/>
          <w:szCs w:val="20"/>
        </w:rPr>
        <w:t xml:space="preserve"> with </w:t>
      </w:r>
      <w:r>
        <w:rPr>
          <w:sz w:val="20"/>
          <w:szCs w:val="20"/>
        </w:rPr>
        <w:t>allocations</w:t>
      </w:r>
      <w:r w:rsidRPr="00E45C0A">
        <w:rPr>
          <w:sz w:val="20"/>
          <w:szCs w:val="20"/>
        </w:rPr>
        <w:t xml:space="preserve"> great</w:t>
      </w:r>
      <w:r>
        <w:rPr>
          <w:sz w:val="20"/>
          <w:szCs w:val="20"/>
        </w:rPr>
        <w:t>er</w:t>
      </w:r>
      <w:r w:rsidRPr="00E45C0A">
        <w:rPr>
          <w:sz w:val="20"/>
          <w:szCs w:val="20"/>
        </w:rPr>
        <w:t xml:space="preserve"> than 1 mgd, which means </w:t>
      </w:r>
      <w:r>
        <w:rPr>
          <w:sz w:val="20"/>
          <w:szCs w:val="20"/>
        </w:rPr>
        <w:t>they</w:t>
      </w:r>
      <w:r w:rsidRPr="00E45C0A">
        <w:rPr>
          <w:sz w:val="20"/>
          <w:szCs w:val="20"/>
        </w:rPr>
        <w:t xml:space="preserve"> would also have an additional $</w:t>
      </w:r>
      <w:r w:rsidR="00C42119">
        <w:rPr>
          <w:sz w:val="20"/>
          <w:szCs w:val="20"/>
        </w:rPr>
        <w:t>20</w:t>
      </w:r>
      <w:r w:rsidRPr="00E45C0A">
        <w:rPr>
          <w:sz w:val="20"/>
          <w:szCs w:val="20"/>
        </w:rPr>
        <w:t>,000 reporting cost for implementing the data analytics requirements. This</w:t>
      </w:r>
      <w:r>
        <w:rPr>
          <w:sz w:val="20"/>
          <w:szCs w:val="20"/>
        </w:rPr>
        <w:t xml:space="preserve"> $</w:t>
      </w:r>
      <w:r w:rsidR="00C42119">
        <w:rPr>
          <w:sz w:val="20"/>
          <w:szCs w:val="20"/>
        </w:rPr>
        <w:t>100</w:t>
      </w:r>
      <w:r>
        <w:rPr>
          <w:sz w:val="20"/>
          <w:szCs w:val="20"/>
        </w:rPr>
        <w:t>,000</w:t>
      </w:r>
      <w:r w:rsidRPr="00E45C0A">
        <w:rPr>
          <w:sz w:val="20"/>
          <w:szCs w:val="20"/>
        </w:rPr>
        <w:t xml:space="preserve"> is added to the total for Public Supply.</w:t>
      </w:r>
    </w:p>
    <w:p w14:paraId="01206280" w14:textId="77777777" w:rsidR="00946E75" w:rsidRDefault="00946E75" w:rsidP="00506E2B">
      <w:pPr>
        <w:spacing w:after="0"/>
      </w:pPr>
    </w:p>
    <w:p w14:paraId="30CF9242" w14:textId="41E30D59" w:rsidR="00736247" w:rsidRDefault="00736247" w:rsidP="00F40F1B">
      <w:r>
        <w:t xml:space="preserve">Additionally, small cities will be impacted by the monitoring and reporting requirements described in subsection 1.2.2. The costs identified in subsection 2.2.2 of this SERC identified the total estimated cost for all permittees impacted by the monitoring and reporting requirements. For permittees only, the estimated total monitoring and reporting cost is (1) the cost to install monitoring excluding the cost to SRWMD to implement the cost-share program for monitoring ($246,375–$369,000), plus (2) the additional costs of monitoring and reporting </w:t>
      </w:r>
      <w:r w:rsidR="00A22396">
        <w:t>for both Agricultural and Non-Ag permittees excluding the cost to SRWMD for cost-share programs ($890,443–$</w:t>
      </w:r>
      <w:r>
        <w:t>4,</w:t>
      </w:r>
      <w:r w:rsidR="00A22396">
        <w:t>300,133</w:t>
      </w:r>
      <w:r>
        <w:t>), the total of which is estimated to be $</w:t>
      </w:r>
      <w:r w:rsidR="00A22396">
        <w:t>1,136,818–$4,669,133.</w:t>
      </w:r>
      <w:r>
        <w:t xml:space="preserve"> Applying the small cities criteria from above (including only permits belonging to small cities and towns), it was determined that </w:t>
      </w:r>
      <w:r w:rsidR="00DA5375">
        <w:t>1.8</w:t>
      </w:r>
      <w:r>
        <w:t xml:space="preserve">% of </w:t>
      </w:r>
      <w:proofErr w:type="gramStart"/>
      <w:r>
        <w:t>the 1,014</w:t>
      </w:r>
      <w:proofErr w:type="gramEnd"/>
      <w:r>
        <w:t xml:space="preserve"> existing permittees impacted by the monitoring and reporting requirements are estimated to be small </w:t>
      </w:r>
      <w:r w:rsidR="00DA5375">
        <w:t>cities</w:t>
      </w:r>
      <w:r>
        <w:t xml:space="preserve">. Based on the estimated percentage of small </w:t>
      </w:r>
      <w:r w:rsidR="00C7313D">
        <w:t>cities</w:t>
      </w:r>
      <w:r>
        <w:t xml:space="preserve">, the estimated costs to implement the monitoring and reporting requirements for small </w:t>
      </w:r>
      <w:r w:rsidR="00C7313D">
        <w:t xml:space="preserve">cities </w:t>
      </w:r>
      <w:r>
        <w:t xml:space="preserve">is </w:t>
      </w:r>
      <w:r w:rsidR="00F36D20">
        <w:t>1.8</w:t>
      </w:r>
      <w:r>
        <w:t>% of the total costs, or an estimated cost of $</w:t>
      </w:r>
      <w:r w:rsidR="00D9736E">
        <w:t>20</w:t>
      </w:r>
      <w:r w:rsidR="00E25A09">
        <w:t>,463</w:t>
      </w:r>
      <w:r>
        <w:t>–$</w:t>
      </w:r>
      <w:r w:rsidR="00E25A09">
        <w:t>84,044</w:t>
      </w:r>
      <w:r>
        <w:t xml:space="preserve">. </w:t>
      </w:r>
    </w:p>
    <w:p w14:paraId="766BCFD5" w14:textId="587D30FA" w:rsidR="00F915F2" w:rsidRDefault="00C924D0" w:rsidP="00F40F1B">
      <w:r>
        <w:t xml:space="preserve">Therefore, the total cost to small </w:t>
      </w:r>
      <w:r w:rsidR="00EA2B1C">
        <w:t xml:space="preserve">cities </w:t>
      </w:r>
      <w:r>
        <w:t>within the first five years of implementation of the Proposed Rule is estimated to be between $</w:t>
      </w:r>
      <w:r w:rsidR="004E2DD4">
        <w:t>1,</w:t>
      </w:r>
      <w:r w:rsidR="003E6590">
        <w:t>545,415</w:t>
      </w:r>
      <w:r>
        <w:t>–$</w:t>
      </w:r>
      <w:r w:rsidR="009C4E16">
        <w:t>1,</w:t>
      </w:r>
      <w:r w:rsidR="003E6590">
        <w:t>608,996</w:t>
      </w:r>
      <w:r>
        <w:t xml:space="preserve">. </w:t>
      </w:r>
      <w:r w:rsidR="00F915F2" w:rsidRPr="00AD35C8">
        <w:t>Oth</w:t>
      </w:r>
      <w:r w:rsidR="00F915F2">
        <w:t xml:space="preserve">er costs that could be incurred </w:t>
      </w:r>
      <w:r w:rsidR="00527699">
        <w:t xml:space="preserve">by </w:t>
      </w:r>
      <w:r w:rsidR="00F915F2">
        <w:lastRenderedPageBreak/>
        <w:t>these small cities, such as participation in a water conservation project, are based on the needs and decisions of the</w:t>
      </w:r>
      <w:r w:rsidR="004D2FA1">
        <w:t xml:space="preserve"> </w:t>
      </w:r>
      <w:r w:rsidR="00F915F2">
        <w:t>permittee</w:t>
      </w:r>
      <w:r w:rsidR="00C71819">
        <w:t>s</w:t>
      </w:r>
      <w:r w:rsidR="00F915F2">
        <w:t xml:space="preserve"> and are not known </w:t>
      </w:r>
      <w:r w:rsidR="00657C61">
        <w:t xml:space="preserve">on an individual basis </w:t>
      </w:r>
      <w:r w:rsidR="00F915F2">
        <w:t>at this time.</w:t>
      </w:r>
    </w:p>
    <w:p w14:paraId="470DFD09" w14:textId="7825EAD0" w:rsidR="00B24BC0" w:rsidRDefault="00B24BC0" w:rsidP="00B24BC0">
      <w:pPr>
        <w:pStyle w:val="Heading2"/>
      </w:pPr>
      <w:bookmarkStart w:id="125" w:name="_Toc207204379"/>
      <w:bookmarkStart w:id="126" w:name="_Toc211595026"/>
      <w:r>
        <w:t xml:space="preserve">Impacts </w:t>
      </w:r>
      <w:proofErr w:type="gramStart"/>
      <w:r>
        <w:t>to</w:t>
      </w:r>
      <w:proofErr w:type="gramEnd"/>
      <w:r>
        <w:t xml:space="preserve"> Small Counties</w:t>
      </w:r>
      <w:bookmarkEnd w:id="125"/>
      <w:bookmarkEnd w:id="126"/>
    </w:p>
    <w:p w14:paraId="4796DF13" w14:textId="2D6DDB2E" w:rsidR="00A40866" w:rsidRDefault="000B289F" w:rsidP="00F40F1B">
      <w:r w:rsidRPr="00F56165">
        <w:t xml:space="preserve">To determine the number of permittees that may be small </w:t>
      </w:r>
      <w:r>
        <w:t>counties</w:t>
      </w:r>
      <w:r w:rsidRPr="00F56165">
        <w:t>, the Department evaluated existing permit</w:t>
      </w:r>
      <w:r w:rsidRPr="00E85330">
        <w:t xml:space="preserve">s for all </w:t>
      </w:r>
      <w:r w:rsidR="00035B0D" w:rsidRPr="00E85330">
        <w:t xml:space="preserve">permit </w:t>
      </w:r>
      <w:r w:rsidRPr="00E85330">
        <w:t xml:space="preserve">use types identified </w:t>
      </w:r>
      <w:r w:rsidR="00EA5C85" w:rsidRPr="00E85330">
        <w:t xml:space="preserve">as </w:t>
      </w:r>
      <w:r w:rsidRPr="00E85330">
        <w:t>belonging to count</w:t>
      </w:r>
      <w:r w:rsidR="009B1380" w:rsidRPr="00E85330">
        <w:t>y governments</w:t>
      </w:r>
      <w:r w:rsidRPr="00E85330">
        <w:t>.</w:t>
      </w:r>
      <w:r>
        <w:t xml:space="preserve"> Then, based on the population estimates of the </w:t>
      </w:r>
      <w:r w:rsidRPr="00631FBA">
        <w:t>most recent decennial census</w:t>
      </w:r>
      <w:r>
        <w:t xml:space="preserve"> (2020), the permits were further reduced to just those permits belonging to small </w:t>
      </w:r>
      <w:r w:rsidR="009B1380">
        <w:t>counties</w:t>
      </w:r>
      <w:r>
        <w:t>.</w:t>
      </w:r>
      <w:r w:rsidR="00393B3A">
        <w:t xml:space="preserve"> </w:t>
      </w:r>
      <w:r w:rsidR="00B80045">
        <w:t xml:space="preserve">According to the population estimates of the </w:t>
      </w:r>
      <w:r w:rsidR="00B80045" w:rsidRPr="00631FBA">
        <w:t>most recent decennial census</w:t>
      </w:r>
      <w:r w:rsidR="00B80045">
        <w:t xml:space="preserve"> (2020)</w:t>
      </w:r>
      <w:r w:rsidR="00F40F1B">
        <w:t xml:space="preserve">, </w:t>
      </w:r>
      <w:r w:rsidR="00325E37">
        <w:t xml:space="preserve">three </w:t>
      </w:r>
      <w:r w:rsidR="00E641B4">
        <w:t xml:space="preserve">small </w:t>
      </w:r>
      <w:r w:rsidR="00F40F1B">
        <w:t xml:space="preserve">counties </w:t>
      </w:r>
      <w:r w:rsidR="00522D07">
        <w:t xml:space="preserve">within the NFRWSP area </w:t>
      </w:r>
      <w:r w:rsidR="00F40F1B">
        <w:t xml:space="preserve">are </w:t>
      </w:r>
      <w:r w:rsidR="00E641B4">
        <w:t xml:space="preserve">existing </w:t>
      </w:r>
      <w:r w:rsidR="00A83269">
        <w:t xml:space="preserve">Public Supply </w:t>
      </w:r>
      <w:r w:rsidR="00E641B4">
        <w:t xml:space="preserve">permittees. </w:t>
      </w:r>
      <w:r w:rsidR="00A83269" w:rsidRPr="00A83269">
        <w:t xml:space="preserve">Additionally, there </w:t>
      </w:r>
      <w:r w:rsidR="004878DE">
        <w:t xml:space="preserve">are </w:t>
      </w:r>
      <w:r w:rsidR="00D916AF">
        <w:t xml:space="preserve">seven </w:t>
      </w:r>
      <w:r w:rsidR="004878DE">
        <w:t xml:space="preserve">Commercial/Industrial/Institutional and </w:t>
      </w:r>
      <w:r w:rsidR="000158FC">
        <w:t xml:space="preserve">seven </w:t>
      </w:r>
      <w:r w:rsidR="004878DE">
        <w:t>Landscape/Recreat</w:t>
      </w:r>
      <w:r w:rsidR="005B1094">
        <w:t>ion</w:t>
      </w:r>
      <w:r w:rsidR="00A83269" w:rsidRPr="00A83269">
        <w:t xml:space="preserve"> permit</w:t>
      </w:r>
      <w:r w:rsidR="005B1094">
        <w:t>s belonging to small counties</w:t>
      </w:r>
      <w:r w:rsidR="00A83269" w:rsidRPr="00A83269">
        <w:t>.</w:t>
      </w:r>
      <w:r w:rsidR="00AD452B">
        <w:t xml:space="preserve"> </w:t>
      </w:r>
    </w:p>
    <w:p w14:paraId="70775FE1" w14:textId="7DE4B141" w:rsidR="007232FC" w:rsidRDefault="00A40866" w:rsidP="00F40F1B">
      <w:r>
        <w:t>For the water conservation requirements, t</w:t>
      </w:r>
      <w:r w:rsidR="00AD452B" w:rsidRPr="00ED5B36">
        <w:t xml:space="preserve">he </w:t>
      </w:r>
      <w:r w:rsidR="000158FC">
        <w:t>17</w:t>
      </w:r>
      <w:r w:rsidR="000158FC" w:rsidRPr="00ED5B36">
        <w:t xml:space="preserve"> </w:t>
      </w:r>
      <w:r w:rsidR="00AD452B" w:rsidRPr="00ED5B36">
        <w:t xml:space="preserve">“small </w:t>
      </w:r>
      <w:r w:rsidR="00AD452B">
        <w:t>county</w:t>
      </w:r>
      <w:r w:rsidR="00AD452B" w:rsidRPr="00ED5B36">
        <w:t xml:space="preserve"> permits” were further evaluated to determine if the allocations were greater than 100,00 gpd to assess whether they would incur regulatory costs based on the water conservation requirements in the Proposed Rule</w:t>
      </w:r>
      <w:r w:rsidR="00AD452B">
        <w:t xml:space="preserve">; only </w:t>
      </w:r>
      <w:r w:rsidR="00AC7BDC">
        <w:t>the three</w:t>
      </w:r>
      <w:r w:rsidR="00AD452B">
        <w:t xml:space="preserve"> Public Supply permits were over 100,000 gpd and are included in the assessment of costs from the Proposed Rule.</w:t>
      </w:r>
      <w:r w:rsidR="00DD7953">
        <w:t xml:space="preserve"> </w:t>
      </w:r>
      <w:r w:rsidR="00D41386">
        <w:t xml:space="preserve">The </w:t>
      </w:r>
      <w:r w:rsidR="00AC7BDC">
        <w:t xml:space="preserve">three </w:t>
      </w:r>
      <w:r w:rsidR="00333908">
        <w:t>small county</w:t>
      </w:r>
      <w:r w:rsidR="00D41386">
        <w:t xml:space="preserve"> Public Supply permit</w:t>
      </w:r>
      <w:r w:rsidR="0026529F">
        <w:t>s</w:t>
      </w:r>
      <w:r w:rsidR="00D41386">
        <w:t xml:space="preserve"> </w:t>
      </w:r>
      <w:r w:rsidR="00DE5B9C">
        <w:t xml:space="preserve">would </w:t>
      </w:r>
      <w:r w:rsidR="00405796">
        <w:t xml:space="preserve">each incur a </w:t>
      </w:r>
      <w:r w:rsidR="00DC3224">
        <w:t>regulatory cost of $</w:t>
      </w:r>
      <w:r w:rsidR="00110B34">
        <w:t>59,</w:t>
      </w:r>
      <w:r w:rsidR="00987658">
        <w:t>368</w:t>
      </w:r>
      <w:r w:rsidR="009B28D3">
        <w:t>,</w:t>
      </w:r>
      <w:r w:rsidR="00110B34">
        <w:t xml:space="preserve"> </w:t>
      </w:r>
      <w:r w:rsidR="00405796">
        <w:t>which</w:t>
      </w:r>
      <w:r w:rsidR="00110B34">
        <w:t xml:space="preserve"> </w:t>
      </w:r>
      <w:r w:rsidR="007C115F">
        <w:t>is the sum of the costs to complete the PSAR</w:t>
      </w:r>
      <w:r w:rsidR="00C92D6E">
        <w:t xml:space="preserve"> once a year for the first </w:t>
      </w:r>
      <w:r w:rsidR="00221B4A">
        <w:t>five years of rule implementation (</w:t>
      </w:r>
      <w:r w:rsidR="00C92D6E">
        <w:t>$46,980</w:t>
      </w:r>
      <w:r w:rsidR="00221B4A">
        <w:t xml:space="preserve">) and the </w:t>
      </w:r>
      <w:r w:rsidR="00831A98">
        <w:t xml:space="preserve">cost to complete the </w:t>
      </w:r>
      <w:r w:rsidR="001E1447">
        <w:t xml:space="preserve">Public Supply </w:t>
      </w:r>
      <w:r w:rsidR="00831A98" w:rsidRPr="00831A98">
        <w:t xml:space="preserve">5-Year </w:t>
      </w:r>
      <w:r w:rsidR="00F86641">
        <w:t xml:space="preserve">Water </w:t>
      </w:r>
      <w:r w:rsidR="00831A98" w:rsidRPr="00831A98">
        <w:t>Conservation Report</w:t>
      </w:r>
      <w:r w:rsidR="00831A98">
        <w:t xml:space="preserve"> once within the first five years (</w:t>
      </w:r>
      <w:r w:rsidR="00C92D6E">
        <w:t>$12,388</w:t>
      </w:r>
      <w:r w:rsidR="00831A98">
        <w:t>)</w:t>
      </w:r>
      <w:r w:rsidR="00110B34">
        <w:t>.</w:t>
      </w:r>
      <w:r w:rsidR="006D2611">
        <w:t xml:space="preserve"> </w:t>
      </w:r>
      <w:r w:rsidR="00B40F5E">
        <w:t>N</w:t>
      </w:r>
      <w:r w:rsidR="00CF7906">
        <w:t>one</w:t>
      </w:r>
      <w:r w:rsidR="00B40F5E">
        <w:t xml:space="preserve"> of the </w:t>
      </w:r>
      <w:r w:rsidR="00B0251B">
        <w:t xml:space="preserve">permits </w:t>
      </w:r>
      <w:r w:rsidR="00CF7906">
        <w:t xml:space="preserve">are </w:t>
      </w:r>
      <w:r w:rsidR="00B0251B">
        <w:t xml:space="preserve">greater than 1 </w:t>
      </w:r>
      <w:r w:rsidR="00333908">
        <w:t>mgd and</w:t>
      </w:r>
      <w:r w:rsidR="00B0251B">
        <w:t xml:space="preserve"> </w:t>
      </w:r>
      <w:r w:rsidR="00FA191C">
        <w:t xml:space="preserve">therefore </w:t>
      </w:r>
      <w:r w:rsidR="00B0251B">
        <w:t>would not be required to conduct additional data analytics to evaluate the effectiven</w:t>
      </w:r>
      <w:r w:rsidR="00333908">
        <w:t xml:space="preserve">ess of their water conservation measures. </w:t>
      </w:r>
      <w:r w:rsidR="00B40F5E">
        <w:t>Therefore, t</w:t>
      </w:r>
      <w:r w:rsidR="00B40F5E" w:rsidRPr="00B40F5E">
        <w:t>he tota</w:t>
      </w:r>
      <w:r w:rsidR="00B40F5E" w:rsidRPr="00440390">
        <w:t>l cost to small counties for the water conservation requirements of the Proposed Rule is estimated to be $1</w:t>
      </w:r>
      <w:r w:rsidR="00CF7906" w:rsidRPr="00440390">
        <w:t>78,104</w:t>
      </w:r>
      <w:r w:rsidR="00B40F5E" w:rsidRPr="00440390">
        <w:t xml:space="preserve">. </w:t>
      </w:r>
    </w:p>
    <w:p w14:paraId="34FE53C2" w14:textId="5CF7A55C" w:rsidR="007232FC" w:rsidRDefault="007232FC" w:rsidP="00F40F1B">
      <w:r>
        <w:t xml:space="preserve">Additionally, small counties will be impacted by the monitoring and reporting requirements described in subsection 1.2.2. The costs identified in subsection 2.2.2 of this SERC identified the total estimated cost for all permittees impacted by the monitoring and reporting requirements. For permittees only, the estimated total monitoring and reporting cost is (1) the cost to install monitoring excluding the cost to SRWMD to implement the cost-share program for monitoring ($246,375–$369,000), plus (2) the additional costs of monitoring and reporting </w:t>
      </w:r>
      <w:r w:rsidR="001E0BB6">
        <w:t>for both Agricultural and Non-Ag permittees excluding the cost to SRWMD for cost-share programs ($890,443–$</w:t>
      </w:r>
      <w:r>
        <w:t>4,</w:t>
      </w:r>
      <w:r w:rsidR="001E0BB6">
        <w:t>300,133</w:t>
      </w:r>
      <w:r>
        <w:t>), the total of which is estimated to be $</w:t>
      </w:r>
      <w:r w:rsidR="001E0BB6">
        <w:t>1,136,818–$4,669,133.</w:t>
      </w:r>
      <w:r>
        <w:t xml:space="preserve"> Applying the small </w:t>
      </w:r>
      <w:r w:rsidR="00C7313D">
        <w:t>counties</w:t>
      </w:r>
      <w:r>
        <w:t xml:space="preserve"> criteria from above (including only permits belonging to small counties), it was determined that 1.</w:t>
      </w:r>
      <w:r w:rsidR="00C7313D">
        <w:t>2</w:t>
      </w:r>
      <w:r>
        <w:t xml:space="preserve">% of the 1,014 existing permittees impacted by the monitoring and reporting requirements are estimated to be small </w:t>
      </w:r>
      <w:r w:rsidR="00C7313D">
        <w:t>counites</w:t>
      </w:r>
      <w:r>
        <w:t xml:space="preserve">. Based on the estimated percentage of small </w:t>
      </w:r>
      <w:r w:rsidR="00C7313D">
        <w:t>counties</w:t>
      </w:r>
      <w:r>
        <w:t>, the estimated costs to implement the monitoring and reporting requirements for small business is 1.</w:t>
      </w:r>
      <w:r w:rsidR="00FE4C11">
        <w:t>2</w:t>
      </w:r>
      <w:r>
        <w:t>% of the total costs, or an estimated cost of $</w:t>
      </w:r>
      <w:r w:rsidR="00417A1B">
        <w:t>13,642</w:t>
      </w:r>
      <w:r>
        <w:t>–$</w:t>
      </w:r>
      <w:r w:rsidR="000359A3">
        <w:t>56,030</w:t>
      </w:r>
      <w:r>
        <w:t xml:space="preserve">. </w:t>
      </w:r>
    </w:p>
    <w:p w14:paraId="687179F4" w14:textId="60176584" w:rsidR="001D204B" w:rsidRDefault="00A502C6" w:rsidP="00F40F1B">
      <w:r>
        <w:t xml:space="preserve">Therefore, the total cost to small </w:t>
      </w:r>
      <w:r w:rsidR="00EA2B1C">
        <w:t xml:space="preserve">counties </w:t>
      </w:r>
      <w:r>
        <w:t>within the first five years of implementation of the Proposed Rule is estimated to be between $</w:t>
      </w:r>
      <w:r w:rsidR="0025046D">
        <w:t>191,746</w:t>
      </w:r>
      <w:r>
        <w:t>–$</w:t>
      </w:r>
      <w:r w:rsidR="0025046D">
        <w:t>234,134</w:t>
      </w:r>
      <w:r>
        <w:t xml:space="preserve">. </w:t>
      </w:r>
      <w:r w:rsidR="00A109C3" w:rsidRPr="00440390">
        <w:t>Ot</w:t>
      </w:r>
      <w:r w:rsidR="00A109C3">
        <w:t xml:space="preserve">her costs that could be incurred by </w:t>
      </w:r>
      <w:r w:rsidR="00B40F5E" w:rsidRPr="00B40F5E">
        <w:t>these small cities</w:t>
      </w:r>
      <w:r w:rsidR="00A109C3">
        <w:t xml:space="preserve">, such as participation in </w:t>
      </w:r>
      <w:r w:rsidR="000675B6">
        <w:t>a water conservation project</w:t>
      </w:r>
      <w:r w:rsidR="00B9236A">
        <w:t xml:space="preserve">, </w:t>
      </w:r>
      <w:r w:rsidR="00F51375">
        <w:t xml:space="preserve">are </w:t>
      </w:r>
      <w:r w:rsidR="00BB7539">
        <w:t xml:space="preserve">based on </w:t>
      </w:r>
      <w:r w:rsidR="00214FE1">
        <w:t xml:space="preserve">the needs and decisions of the </w:t>
      </w:r>
      <w:r w:rsidR="00B40F5E" w:rsidRPr="00B40F5E">
        <w:t xml:space="preserve">permittees </w:t>
      </w:r>
      <w:r w:rsidR="00214FE1">
        <w:t xml:space="preserve">and are </w:t>
      </w:r>
      <w:r w:rsidR="00F51375">
        <w:t xml:space="preserve">not known </w:t>
      </w:r>
      <w:r w:rsidR="00B40F5E" w:rsidRPr="00B40F5E">
        <w:t xml:space="preserve">on an individual basis </w:t>
      </w:r>
      <w:r w:rsidR="00F51375">
        <w:t>at this time.</w:t>
      </w:r>
      <w:r w:rsidR="003D6FEE">
        <w:t xml:space="preserve"> </w:t>
      </w:r>
    </w:p>
    <w:p w14:paraId="119FB1CA" w14:textId="6FA551BD" w:rsidR="00681AD4" w:rsidRDefault="00681AD4" w:rsidP="00D83184">
      <w:pPr>
        <w:pStyle w:val="Heading2"/>
      </w:pPr>
      <w:bookmarkStart w:id="127" w:name="_Toc211595027"/>
      <w:r>
        <w:lastRenderedPageBreak/>
        <w:t>Consideration of Alternatives</w:t>
      </w:r>
      <w:bookmarkEnd w:id="127"/>
    </w:p>
    <w:p w14:paraId="7C07F376" w14:textId="4CB1DE5D" w:rsidR="00681AD4" w:rsidRDefault="00681AD4" w:rsidP="00681AD4">
      <w:pPr>
        <w:spacing w:after="0"/>
      </w:pPr>
      <w:r>
        <w:t xml:space="preserve">Subparagraph 120.54(3)(b)2., F.S., requires each agency to consider the impact of the </w:t>
      </w:r>
      <w:r w:rsidR="00CC1434">
        <w:t>Proposed Rule</w:t>
      </w:r>
      <w:r>
        <w:t xml:space="preserve"> on small businesses and on small counties and cities and to tier its rules to reduce disproportionate impacts on them to avoid regulating small businesses and small counties and cities that do not contribute significantly to the problems the rule is designed to address. Each agency shall consider each of the following five alternatives for reducing the impact of the </w:t>
      </w:r>
      <w:r w:rsidR="00CC1434">
        <w:t>Proposed Rule</w:t>
      </w:r>
      <w:r>
        <w:t xml:space="preserve"> on small businesses and on small counties and cities.</w:t>
      </w:r>
    </w:p>
    <w:p w14:paraId="5813E835" w14:textId="77777777" w:rsidR="00681AD4" w:rsidRDefault="00681AD4" w:rsidP="00681AD4">
      <w:pPr>
        <w:spacing w:after="0"/>
      </w:pPr>
    </w:p>
    <w:p w14:paraId="0EC01A4A" w14:textId="77777777" w:rsidR="00681AD4" w:rsidRDefault="00681AD4" w:rsidP="00681AD4">
      <w:pPr>
        <w:pStyle w:val="ListParagraph"/>
        <w:numPr>
          <w:ilvl w:val="0"/>
          <w:numId w:val="18"/>
        </w:numPr>
        <w:spacing w:after="0"/>
      </w:pPr>
      <w:r>
        <w:t>Establishing less stringent compliance or reporting requirements in the rule.</w:t>
      </w:r>
    </w:p>
    <w:p w14:paraId="7ABD44F9" w14:textId="77777777" w:rsidR="00681AD4" w:rsidRDefault="00681AD4" w:rsidP="00681AD4">
      <w:pPr>
        <w:pStyle w:val="ListParagraph"/>
        <w:numPr>
          <w:ilvl w:val="0"/>
          <w:numId w:val="18"/>
        </w:numPr>
        <w:spacing w:after="0"/>
      </w:pPr>
      <w:r>
        <w:t>Establishing less stringent schedules or deadlines in the rule for compliance or reporting requirements.</w:t>
      </w:r>
    </w:p>
    <w:p w14:paraId="4A0BF839" w14:textId="77777777" w:rsidR="00681AD4" w:rsidRDefault="00681AD4" w:rsidP="00681AD4">
      <w:pPr>
        <w:pStyle w:val="ListParagraph"/>
        <w:numPr>
          <w:ilvl w:val="0"/>
          <w:numId w:val="18"/>
        </w:numPr>
        <w:spacing w:after="0"/>
      </w:pPr>
      <w:r>
        <w:t>Consolidating or simplifying the rule’s compliance or reporting requirements.</w:t>
      </w:r>
    </w:p>
    <w:p w14:paraId="483E6E9C" w14:textId="77777777" w:rsidR="00681AD4" w:rsidRDefault="00681AD4" w:rsidP="00681AD4">
      <w:pPr>
        <w:pStyle w:val="ListParagraph"/>
        <w:numPr>
          <w:ilvl w:val="0"/>
          <w:numId w:val="18"/>
        </w:numPr>
        <w:spacing w:after="0"/>
      </w:pPr>
      <w:r>
        <w:t xml:space="preserve">Establishing performance standards or best management practices to replace design or operational standards </w:t>
      </w:r>
      <w:proofErr w:type="gramStart"/>
      <w:r>
        <w:t>in</w:t>
      </w:r>
      <w:proofErr w:type="gramEnd"/>
      <w:r>
        <w:t xml:space="preserve"> the rule.</w:t>
      </w:r>
    </w:p>
    <w:p w14:paraId="1E263097" w14:textId="77777777" w:rsidR="00681AD4" w:rsidRDefault="00681AD4" w:rsidP="00681AD4">
      <w:pPr>
        <w:pStyle w:val="ListParagraph"/>
        <w:numPr>
          <w:ilvl w:val="0"/>
          <w:numId w:val="18"/>
        </w:numPr>
        <w:spacing w:after="0"/>
      </w:pPr>
      <w:r>
        <w:t>Exempting small businesses, small counties, or small cities from any or all requirements of the rule.</w:t>
      </w:r>
    </w:p>
    <w:p w14:paraId="3A22C322" w14:textId="77777777" w:rsidR="00681AD4" w:rsidRDefault="00681AD4" w:rsidP="00681AD4">
      <w:pPr>
        <w:pStyle w:val="ListParagraph"/>
        <w:spacing w:after="0"/>
      </w:pPr>
    </w:p>
    <w:p w14:paraId="62A4C49E" w14:textId="44E7AE8F" w:rsidR="00681AD4" w:rsidRPr="008508BB" w:rsidRDefault="00681AD4" w:rsidP="00681AD4">
      <w:pPr>
        <w:spacing w:after="0"/>
      </w:pPr>
      <w:r w:rsidRPr="008508BB">
        <w:t xml:space="preserve">The Department </w:t>
      </w:r>
      <w:r>
        <w:t xml:space="preserve">attempted </w:t>
      </w:r>
      <w:r w:rsidRPr="008508BB">
        <w:t xml:space="preserve">uniformly throughout the rule to establish compliance requirements, schedules or deadlines, or consolidation or </w:t>
      </w:r>
      <w:r>
        <w:t xml:space="preserve">simplification of </w:t>
      </w:r>
      <w:r w:rsidRPr="008508BB">
        <w:t>compliance and</w:t>
      </w:r>
      <w:r>
        <w:t xml:space="preserve"> </w:t>
      </w:r>
      <w:r w:rsidRPr="008508BB">
        <w:t>reporting for all permittees and applicants</w:t>
      </w:r>
      <w:r>
        <w:t xml:space="preserve"> that represented the least burdensome compliance or </w:t>
      </w:r>
      <w:r w:rsidRPr="008508BB">
        <w:t>reporting</w:t>
      </w:r>
      <w:r>
        <w:t xml:space="preserve"> </w:t>
      </w:r>
      <w:r w:rsidRPr="00A055F8">
        <w:t>requirements</w:t>
      </w:r>
      <w:r w:rsidRPr="00A055F8" w:rsidDel="00772286">
        <w:t xml:space="preserve"> </w:t>
      </w:r>
      <w:r>
        <w:t>possible</w:t>
      </w:r>
      <w:r w:rsidRPr="008508BB">
        <w:t xml:space="preserve">. </w:t>
      </w:r>
      <w:r>
        <w:t>T</w:t>
      </w:r>
      <w:r w:rsidRPr="008508BB">
        <w:t>he Department determined that alternatives 1 through 3</w:t>
      </w:r>
      <w:r>
        <w:t>, above,</w:t>
      </w:r>
      <w:r w:rsidRPr="008508BB">
        <w:t xml:space="preserve"> were not suitable specifically for small businesses because those choices would not support the statutory directive in </w:t>
      </w:r>
      <w:r w:rsidRPr="00E51BAE">
        <w:t>section 373.805, F.S., and subsection 373.0421(2), F.S</w:t>
      </w:r>
      <w:r w:rsidRPr="008508BB">
        <w:t xml:space="preserve">., to </w:t>
      </w:r>
      <w:r w:rsidRPr="00E51BAE">
        <w:t>develop an implementation strategy to achieve recovery of the minimum flows within 20 years of adoption</w:t>
      </w:r>
      <w:r w:rsidRPr="008508BB" w:rsidDel="008C6729">
        <w:t>.</w:t>
      </w:r>
      <w:r w:rsidDel="008C6729">
        <w:t xml:space="preserve"> </w:t>
      </w:r>
      <w:r>
        <w:t>Similarly, t</w:t>
      </w:r>
      <w:r w:rsidRPr="007428FC">
        <w:t>he Department determined that alternative 5 was not suitable because exempting small businesses, small counties, and small cities from the rule would undermine the Department’s statutory obligation to prevent further harm to the water resources</w:t>
      </w:r>
      <w:r>
        <w:t xml:space="preserve"> and </w:t>
      </w:r>
      <w:r w:rsidRPr="008508BB">
        <w:t xml:space="preserve">would </w:t>
      </w:r>
      <w:r>
        <w:t xml:space="preserve">not support </w:t>
      </w:r>
      <w:r w:rsidRPr="008508BB">
        <w:t xml:space="preserve">the Department’s statutory obligation to </w:t>
      </w:r>
      <w:r w:rsidRPr="00E51BAE">
        <w:t>achieve recovery of the minimum flows within 20 years of adoption</w:t>
      </w:r>
      <w:r w:rsidRPr="007428FC">
        <w:t>.</w:t>
      </w:r>
      <w:r>
        <w:t xml:space="preserve"> The Proposed Rules and Implementation Strategy recognize that significant harm to the LSFIR is from both individual and cumulative permit-related groundwater withdrawals.</w:t>
      </w:r>
      <w:r w:rsidRPr="007428FC">
        <w:t xml:space="preserve"> Exempting small businesses and small local governments from the rule would create the negative public perception that small businesses and small local governments are not doing their part to protect water resources within the </w:t>
      </w:r>
      <w:r>
        <w:t>NFRWSP</w:t>
      </w:r>
      <w:r w:rsidRPr="007428FC">
        <w:t xml:space="preserve"> and are being treated more favorably than other users. Since approximately </w:t>
      </w:r>
      <w:r w:rsidR="008D1587">
        <w:t>91</w:t>
      </w:r>
      <w:r w:rsidR="008D1587" w:rsidRPr="007428FC">
        <w:t xml:space="preserve"> </w:t>
      </w:r>
      <w:r w:rsidRPr="007428FC">
        <w:t xml:space="preserve">percent of all permitted water users in the </w:t>
      </w:r>
      <w:r>
        <w:t>NFRWSP</w:t>
      </w:r>
      <w:r w:rsidRPr="007428FC">
        <w:t xml:space="preserve"> area </w:t>
      </w:r>
      <w:r w:rsidR="00193DC5">
        <w:t xml:space="preserve">were </w:t>
      </w:r>
      <w:r w:rsidR="006079F6">
        <w:t>identified as</w:t>
      </w:r>
      <w:r w:rsidR="00193DC5" w:rsidRPr="007428FC">
        <w:t xml:space="preserve"> </w:t>
      </w:r>
      <w:r w:rsidRPr="007428FC">
        <w:t>small businesses, applying an exemption for small businesses would eliminate much of the environmental protection required by several Florida Statutes. Additionally, such an exemption could add to the transactional costs of CUP applicants who are not small businesses or small local governments</w:t>
      </w:r>
      <w:r>
        <w:t>, and the Department cannot require permittees to pay more than their pro-rata share of impacts</w:t>
      </w:r>
      <w:r w:rsidRPr="007428FC">
        <w:t>.</w:t>
      </w:r>
      <w:r w:rsidR="00AF3E61">
        <w:t xml:space="preserve"> </w:t>
      </w:r>
      <w:r w:rsidR="00AF3E61" w:rsidRPr="00AF3E61">
        <w:t>Where possible, the Department strived to reduce regulatory costs for small water users (not exceeding 100,000 gpd) by allowing consideration of economic feasibility for multiple requirements (including monitoring, reporting, and offsetting impacts). These economic feasibility considerations result in reduced costs for small users and should primarily benefit small businesses and small governments.</w:t>
      </w:r>
    </w:p>
    <w:p w14:paraId="6617D65C" w14:textId="77777777" w:rsidR="00681AD4" w:rsidRPr="008508BB" w:rsidRDefault="00681AD4" w:rsidP="00681AD4">
      <w:pPr>
        <w:spacing w:after="0"/>
      </w:pPr>
    </w:p>
    <w:p w14:paraId="50B64F6F" w14:textId="13E834B6" w:rsidR="00681AD4" w:rsidRDefault="00681AD4" w:rsidP="00A92012">
      <w:pPr>
        <w:spacing w:after="0"/>
      </w:pPr>
      <w:r w:rsidRPr="008508BB" w:rsidDel="00021140">
        <w:lastRenderedPageBreak/>
        <w:t>Concerning alternative 4, there are no design or operational standards</w:t>
      </w:r>
      <w:r w:rsidDel="00021140">
        <w:t xml:space="preserve"> contained within </w:t>
      </w:r>
      <w:r w:rsidRPr="008508BB" w:rsidDel="00021140">
        <w:t>the rule.</w:t>
      </w:r>
      <w:r>
        <w:t xml:space="preserve"> However, there are standardized formats provided for many of the reporting requirements included in the Proposed Rules, such as the standardization of the forms necessary to comply with the monitoring and reporting and conservation requirements. The inclusion of these standardized forms is </w:t>
      </w:r>
      <w:r w:rsidR="002129CD">
        <w:t xml:space="preserve">designed </w:t>
      </w:r>
      <w:r>
        <w:t>to reduce the regulatory burden by providing consistency and reducing confusion for the small business (i.e., permittees) impacted by these Proposed Rules.</w:t>
      </w:r>
    </w:p>
    <w:p w14:paraId="4D913364" w14:textId="566D72D2" w:rsidR="00B24BC0" w:rsidRPr="00F12962" w:rsidRDefault="00B24BC0">
      <w:pPr>
        <w:pStyle w:val="Heading1"/>
      </w:pPr>
      <w:bookmarkStart w:id="128" w:name="_Toc207204380"/>
      <w:bookmarkStart w:id="129" w:name="_Toc211595028"/>
      <w:r>
        <w:t>Conclusion: Total Estimated Regulatory Cost</w:t>
      </w:r>
      <w:bookmarkEnd w:id="128"/>
      <w:bookmarkEnd w:id="129"/>
    </w:p>
    <w:p w14:paraId="090EFC4B" w14:textId="31354267" w:rsidR="00F12962" w:rsidRDefault="008102C4" w:rsidP="00F12962">
      <w:r w:rsidRPr="008102C4">
        <w:t xml:space="preserve">In conclusion and based upon assessment of the </w:t>
      </w:r>
      <w:r w:rsidR="00CC1434">
        <w:t>Proposed Rule</w:t>
      </w:r>
      <w:r w:rsidRPr="008102C4">
        <w:t xml:space="preserve"> requirement</w:t>
      </w:r>
      <w:r>
        <w:t>s</w:t>
      </w:r>
      <w:r w:rsidRPr="008102C4">
        <w:t xml:space="preserve">, the individuals </w:t>
      </w:r>
      <w:proofErr w:type="gramStart"/>
      <w:r w:rsidRPr="008102C4">
        <w:t>likely</w:t>
      </w:r>
      <w:proofErr w:type="gramEnd"/>
      <w:r w:rsidRPr="008102C4">
        <w:t xml:space="preserve"> to be affected, and the potential strategies for compliance, the </w:t>
      </w:r>
      <w:r w:rsidR="00CC1434">
        <w:t>Proposed Rule</w:t>
      </w:r>
      <w:r w:rsidRPr="008102C4">
        <w:t xml:space="preserve">s may increase regulatory costs, including any transactional costs, in excess of $1 million in the aggregate within </w:t>
      </w:r>
      <w:r w:rsidR="00E1376C">
        <w:t>five</w:t>
      </w:r>
      <w:r w:rsidRPr="008102C4">
        <w:t xml:space="preserve"> years of rule implementation. </w:t>
      </w:r>
      <w:r w:rsidR="00EE33D8">
        <w:t xml:space="preserve">A summary of </w:t>
      </w:r>
      <w:r w:rsidR="00152062">
        <w:t xml:space="preserve">the </w:t>
      </w:r>
      <w:r w:rsidR="003A1AA3">
        <w:t>costs</w:t>
      </w:r>
      <w:r w:rsidR="002808CA">
        <w:t xml:space="preserve"> </w:t>
      </w:r>
      <w:r w:rsidR="003A1AA3">
        <w:t xml:space="preserve">within the first five years of </w:t>
      </w:r>
      <w:proofErr w:type="gramStart"/>
      <w:r w:rsidR="003A1AA3">
        <w:t>rule adoption</w:t>
      </w:r>
      <w:proofErr w:type="gramEnd"/>
      <w:r w:rsidR="003A1AA3">
        <w:t xml:space="preserve"> are summar</w:t>
      </w:r>
      <w:r w:rsidR="003A1AA3" w:rsidRPr="009521C1">
        <w:t xml:space="preserve">ized in </w:t>
      </w:r>
      <w:r w:rsidR="003A1AA3" w:rsidRPr="009521C1">
        <w:rPr>
          <w:b/>
          <w:bCs/>
        </w:rPr>
        <w:t xml:space="preserve">Table </w:t>
      </w:r>
      <w:r w:rsidR="00E00834" w:rsidRPr="009521C1">
        <w:rPr>
          <w:b/>
          <w:bCs/>
        </w:rPr>
        <w:t>1</w:t>
      </w:r>
      <w:r w:rsidR="0084571A">
        <w:rPr>
          <w:b/>
          <w:bCs/>
        </w:rPr>
        <w:t>2</w:t>
      </w:r>
      <w:r w:rsidR="003A1AA3" w:rsidRPr="009521C1">
        <w:t xml:space="preserve"> below</w:t>
      </w:r>
      <w:r w:rsidR="00E00834" w:rsidRPr="009521C1">
        <w:t>.</w:t>
      </w:r>
    </w:p>
    <w:p w14:paraId="495FF2EB" w14:textId="744FC113" w:rsidR="00E00834" w:rsidRPr="00A261B2" w:rsidRDefault="00E00834" w:rsidP="00E00834">
      <w:pPr>
        <w:pStyle w:val="Caption"/>
      </w:pPr>
      <w:bookmarkStart w:id="130" w:name="_Toc211595042"/>
      <w:r w:rsidRPr="00A261B2">
        <w:t xml:space="preserve">Table </w:t>
      </w:r>
      <w:r w:rsidRPr="00A261B2">
        <w:fldChar w:fldCharType="begin"/>
      </w:r>
      <w:r w:rsidRPr="00A261B2">
        <w:instrText xml:space="preserve"> SEQ Table \* ARABIC </w:instrText>
      </w:r>
      <w:r w:rsidRPr="00A261B2">
        <w:fldChar w:fldCharType="separate"/>
      </w:r>
      <w:r w:rsidR="00693116">
        <w:t>12</w:t>
      </w:r>
      <w:r w:rsidRPr="00A261B2">
        <w:fldChar w:fldCharType="end"/>
      </w:r>
      <w:r>
        <w:t xml:space="preserve">. </w:t>
      </w:r>
      <w:r w:rsidR="00446F35">
        <w:t xml:space="preserve">Total </w:t>
      </w:r>
      <w:r w:rsidR="00123A96">
        <w:t xml:space="preserve">Estimated </w:t>
      </w:r>
      <w:r w:rsidR="00446F35">
        <w:t>Regulatory</w:t>
      </w:r>
      <w:r w:rsidR="00123A96">
        <w:t xml:space="preserve"> Costs</w:t>
      </w:r>
      <w:bookmarkEnd w:id="1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Description w:val="Table 12. Total Estimated Regulatory Costs"/>
      </w:tblPr>
      <w:tblGrid>
        <w:gridCol w:w="5563"/>
        <w:gridCol w:w="3787"/>
      </w:tblGrid>
      <w:tr w:rsidR="00587445" w14:paraId="488B687E" w14:textId="6D6DAA6E" w:rsidTr="00B021E4">
        <w:trPr>
          <w:trHeight w:val="620"/>
          <w:tblHeader/>
        </w:trPr>
        <w:tc>
          <w:tcPr>
            <w:tcW w:w="2975" w:type="pct"/>
            <w:shd w:val="clear" w:color="auto" w:fill="DBDBDB" w:themeFill="accent3" w:themeFillTint="66"/>
            <w:vAlign w:val="center"/>
          </w:tcPr>
          <w:p w14:paraId="00F6F346" w14:textId="4EECE464" w:rsidR="00587445" w:rsidRDefault="00587445" w:rsidP="00B021E4">
            <w:pPr>
              <w:pStyle w:val="TableParagraph"/>
              <w:ind w:right="39"/>
              <w:rPr>
                <w:b/>
                <w:sz w:val="20"/>
              </w:rPr>
            </w:pPr>
            <w:r>
              <w:rPr>
                <w:b/>
                <w:spacing w:val="-2"/>
                <w:sz w:val="20"/>
              </w:rPr>
              <w:t>Requirement</w:t>
            </w:r>
          </w:p>
        </w:tc>
        <w:tc>
          <w:tcPr>
            <w:tcW w:w="2025" w:type="pct"/>
            <w:shd w:val="clear" w:color="auto" w:fill="DBDBDB" w:themeFill="accent3" w:themeFillTint="66"/>
            <w:vAlign w:val="center"/>
          </w:tcPr>
          <w:p w14:paraId="23302A62" w14:textId="459594A7" w:rsidR="00587445" w:rsidRPr="00713E2B" w:rsidRDefault="00587445" w:rsidP="00B021E4">
            <w:pPr>
              <w:pStyle w:val="TableParagraph"/>
              <w:spacing w:before="98"/>
              <w:ind w:right="69"/>
              <w:rPr>
                <w:b/>
                <w:sz w:val="20"/>
              </w:rPr>
            </w:pPr>
            <w:r>
              <w:rPr>
                <w:b/>
                <w:sz w:val="20"/>
              </w:rPr>
              <w:t>Total Cost to Implement</w:t>
            </w:r>
          </w:p>
        </w:tc>
      </w:tr>
      <w:tr w:rsidR="0083312D" w14:paraId="47BBF5D7" w14:textId="72E0F6C7" w:rsidTr="00B021E4">
        <w:trPr>
          <w:trHeight w:val="432"/>
          <w:tblHeader/>
        </w:trPr>
        <w:tc>
          <w:tcPr>
            <w:tcW w:w="2975" w:type="pct"/>
            <w:vAlign w:val="center"/>
          </w:tcPr>
          <w:p w14:paraId="273493A6" w14:textId="6FDBAA84" w:rsidR="0083312D" w:rsidRDefault="0083312D" w:rsidP="00B021E4">
            <w:pPr>
              <w:pStyle w:val="TableParagraph"/>
              <w:spacing w:before="186"/>
              <w:ind w:left="60" w:right="42"/>
              <w:rPr>
                <w:sz w:val="20"/>
              </w:rPr>
            </w:pPr>
            <w:r>
              <w:rPr>
                <w:sz w:val="20"/>
              </w:rPr>
              <w:t>P</w:t>
            </w:r>
            <w:r w:rsidRPr="00446F35">
              <w:rPr>
                <w:sz w:val="20"/>
              </w:rPr>
              <w:t>rivate Residential Landscape Irrigation Requirements</w:t>
            </w:r>
          </w:p>
        </w:tc>
        <w:tc>
          <w:tcPr>
            <w:tcW w:w="2025" w:type="pct"/>
            <w:vAlign w:val="center"/>
          </w:tcPr>
          <w:p w14:paraId="3B682BC7" w14:textId="000CE084" w:rsidR="0083312D" w:rsidRPr="00DE203F" w:rsidRDefault="0083312D" w:rsidP="00B021E4">
            <w:pPr>
              <w:pStyle w:val="TableParagraph"/>
              <w:spacing w:before="186"/>
              <w:ind w:left="89" w:right="69"/>
              <w:rPr>
                <w:sz w:val="20"/>
              </w:rPr>
            </w:pPr>
            <w:r w:rsidRPr="00DE203F">
              <w:rPr>
                <w:sz w:val="20"/>
                <w:szCs w:val="20"/>
              </w:rPr>
              <w:t>$2,540,806–$4,393,906</w:t>
            </w:r>
          </w:p>
        </w:tc>
      </w:tr>
      <w:tr w:rsidR="0083312D" w14:paraId="0D51E835" w14:textId="77777777" w:rsidTr="00B021E4">
        <w:trPr>
          <w:trHeight w:val="432"/>
          <w:tblHeader/>
        </w:trPr>
        <w:tc>
          <w:tcPr>
            <w:tcW w:w="2975" w:type="pct"/>
            <w:vAlign w:val="center"/>
          </w:tcPr>
          <w:p w14:paraId="4AA449EE" w14:textId="4D4C91A5" w:rsidR="0083312D" w:rsidRDefault="0083312D" w:rsidP="00B021E4">
            <w:pPr>
              <w:pStyle w:val="TableParagraph"/>
              <w:spacing w:before="186"/>
              <w:ind w:left="60" w:right="42"/>
              <w:rPr>
                <w:sz w:val="20"/>
              </w:rPr>
            </w:pPr>
            <w:r>
              <w:rPr>
                <w:sz w:val="20"/>
              </w:rPr>
              <w:t>Metering and Monitoring Requirements</w:t>
            </w:r>
          </w:p>
        </w:tc>
        <w:tc>
          <w:tcPr>
            <w:tcW w:w="2025" w:type="pct"/>
            <w:vAlign w:val="center"/>
          </w:tcPr>
          <w:p w14:paraId="1BB51777" w14:textId="7EA737CB" w:rsidR="0083312D" w:rsidRPr="00FD0CE0" w:rsidRDefault="0083312D" w:rsidP="00B021E4">
            <w:pPr>
              <w:pStyle w:val="TableParagraph"/>
              <w:spacing w:before="186"/>
              <w:ind w:left="89" w:right="69"/>
              <w:rPr>
                <w:sz w:val="20"/>
              </w:rPr>
            </w:pPr>
            <w:r w:rsidRPr="00DE203F">
              <w:rPr>
                <w:sz w:val="20"/>
                <w:szCs w:val="20"/>
              </w:rPr>
              <w:t>$</w:t>
            </w:r>
            <w:r w:rsidR="000132AE" w:rsidRPr="00DE203F">
              <w:rPr>
                <w:sz w:val="20"/>
                <w:szCs w:val="20"/>
              </w:rPr>
              <w:t>1,136,818–</w:t>
            </w:r>
            <w:r w:rsidRPr="00DE203F">
              <w:rPr>
                <w:sz w:val="20"/>
                <w:szCs w:val="20"/>
              </w:rPr>
              <w:t>$4,669,133</w:t>
            </w:r>
          </w:p>
        </w:tc>
      </w:tr>
      <w:tr w:rsidR="0083312D" w14:paraId="4D23BE26" w14:textId="01FEA94F" w:rsidTr="00B021E4">
        <w:trPr>
          <w:trHeight w:val="432"/>
          <w:tblHeader/>
        </w:trPr>
        <w:tc>
          <w:tcPr>
            <w:tcW w:w="2975" w:type="pct"/>
            <w:vAlign w:val="center"/>
          </w:tcPr>
          <w:p w14:paraId="10D30755" w14:textId="7C598390" w:rsidR="0083312D" w:rsidRDefault="0083312D" w:rsidP="00B021E4">
            <w:pPr>
              <w:pStyle w:val="TableParagraph"/>
              <w:spacing w:before="186"/>
              <w:ind w:left="60" w:right="42"/>
              <w:rPr>
                <w:sz w:val="20"/>
              </w:rPr>
            </w:pPr>
            <w:r>
              <w:rPr>
                <w:sz w:val="20"/>
              </w:rPr>
              <w:t>Water Conservation Requirement</w:t>
            </w:r>
          </w:p>
        </w:tc>
        <w:tc>
          <w:tcPr>
            <w:tcW w:w="2025" w:type="pct"/>
            <w:vAlign w:val="center"/>
          </w:tcPr>
          <w:p w14:paraId="21B1FF36" w14:textId="170BF22A" w:rsidR="0083312D" w:rsidRPr="00FD0CE0" w:rsidRDefault="0083312D" w:rsidP="00B021E4">
            <w:pPr>
              <w:pStyle w:val="TableParagraph"/>
              <w:spacing w:before="186"/>
              <w:ind w:left="89" w:right="69"/>
              <w:rPr>
                <w:sz w:val="20"/>
              </w:rPr>
            </w:pPr>
            <w:r w:rsidRPr="00DE203F">
              <w:rPr>
                <w:sz w:val="20"/>
              </w:rPr>
              <w:t>$12,772,964</w:t>
            </w:r>
          </w:p>
        </w:tc>
      </w:tr>
      <w:tr w:rsidR="0083312D" w14:paraId="53D36934" w14:textId="77777777" w:rsidTr="00B021E4">
        <w:trPr>
          <w:trHeight w:val="606"/>
          <w:tblHeader/>
        </w:trPr>
        <w:tc>
          <w:tcPr>
            <w:tcW w:w="2975" w:type="pct"/>
            <w:shd w:val="clear" w:color="auto" w:fill="F2F2F2" w:themeFill="background1" w:themeFillShade="F2"/>
            <w:vAlign w:val="center"/>
          </w:tcPr>
          <w:p w14:paraId="0A9ACD40" w14:textId="5E6989CB" w:rsidR="0083312D" w:rsidRPr="00FD0CE0" w:rsidRDefault="0083312D" w:rsidP="00B021E4">
            <w:pPr>
              <w:pStyle w:val="TableParagraph"/>
              <w:spacing w:before="186"/>
              <w:ind w:left="60" w:right="42"/>
              <w:rPr>
                <w:b/>
                <w:bCs/>
                <w:sz w:val="20"/>
              </w:rPr>
            </w:pPr>
            <w:r w:rsidRPr="00FD0CE0">
              <w:rPr>
                <w:b/>
                <w:bCs/>
                <w:sz w:val="20"/>
              </w:rPr>
              <w:t>Subtotal</w:t>
            </w:r>
          </w:p>
        </w:tc>
        <w:tc>
          <w:tcPr>
            <w:tcW w:w="2025" w:type="pct"/>
            <w:shd w:val="clear" w:color="auto" w:fill="F2F2F2" w:themeFill="background1" w:themeFillShade="F2"/>
            <w:vAlign w:val="center"/>
          </w:tcPr>
          <w:p w14:paraId="6FC0D5B5" w14:textId="559341EC" w:rsidR="0083312D" w:rsidRPr="00FD0CE0" w:rsidRDefault="0083312D" w:rsidP="00B021E4">
            <w:pPr>
              <w:pStyle w:val="TableParagraph"/>
              <w:spacing w:before="186"/>
              <w:ind w:left="89" w:right="69"/>
              <w:rPr>
                <w:sz w:val="20"/>
                <w:szCs w:val="20"/>
              </w:rPr>
            </w:pPr>
            <w:r w:rsidRPr="00DE203F">
              <w:rPr>
                <w:sz w:val="20"/>
                <w:szCs w:val="20"/>
              </w:rPr>
              <w:t>$</w:t>
            </w:r>
            <w:r w:rsidR="000132AE" w:rsidRPr="00DE203F">
              <w:rPr>
                <w:sz w:val="20"/>
                <w:szCs w:val="20"/>
              </w:rPr>
              <w:t>16,450,588–</w:t>
            </w:r>
            <w:r w:rsidRPr="00DE203F">
              <w:rPr>
                <w:sz w:val="20"/>
                <w:szCs w:val="20"/>
              </w:rPr>
              <w:t>$21,836,003</w:t>
            </w:r>
          </w:p>
        </w:tc>
      </w:tr>
      <w:tr w:rsidR="0083312D" w14:paraId="3CC4A4C2" w14:textId="639478EB" w:rsidTr="00B021E4">
        <w:trPr>
          <w:trHeight w:val="432"/>
          <w:tblHeader/>
        </w:trPr>
        <w:tc>
          <w:tcPr>
            <w:tcW w:w="2975" w:type="pct"/>
            <w:vAlign w:val="center"/>
          </w:tcPr>
          <w:p w14:paraId="1E2BF281" w14:textId="09741A21" w:rsidR="0083312D" w:rsidRDefault="0083312D" w:rsidP="00B021E4">
            <w:pPr>
              <w:pStyle w:val="TableParagraph"/>
              <w:spacing w:before="186"/>
              <w:ind w:left="60" w:right="42"/>
              <w:rPr>
                <w:sz w:val="20"/>
              </w:rPr>
            </w:pPr>
            <w:r>
              <w:rPr>
                <w:sz w:val="20"/>
              </w:rPr>
              <w:t>Offset Requirements</w:t>
            </w:r>
          </w:p>
        </w:tc>
        <w:tc>
          <w:tcPr>
            <w:tcW w:w="2025" w:type="pct"/>
            <w:vAlign w:val="center"/>
          </w:tcPr>
          <w:p w14:paraId="51EFAFF4" w14:textId="1EFDFBFB" w:rsidR="0083312D" w:rsidRPr="00FD0CE0" w:rsidRDefault="0083312D" w:rsidP="00B021E4">
            <w:pPr>
              <w:pStyle w:val="TableParagraph"/>
              <w:spacing w:before="186"/>
              <w:ind w:left="89" w:right="69"/>
              <w:rPr>
                <w:sz w:val="20"/>
              </w:rPr>
            </w:pPr>
            <w:r w:rsidRPr="00DE203F">
              <w:rPr>
                <w:sz w:val="20"/>
                <w:szCs w:val="20"/>
              </w:rPr>
              <w:t>$142,000,000</w:t>
            </w:r>
          </w:p>
        </w:tc>
      </w:tr>
      <w:tr w:rsidR="0083312D" w14:paraId="326E0342" w14:textId="77777777" w:rsidTr="00B021E4">
        <w:trPr>
          <w:trHeight w:val="606"/>
          <w:tblHeader/>
        </w:trPr>
        <w:tc>
          <w:tcPr>
            <w:tcW w:w="2975" w:type="pct"/>
            <w:shd w:val="clear" w:color="auto" w:fill="F2F2F2" w:themeFill="background1" w:themeFillShade="F2"/>
            <w:vAlign w:val="center"/>
          </w:tcPr>
          <w:p w14:paraId="2CD8D5A3" w14:textId="4199EA26" w:rsidR="0083312D" w:rsidRPr="00FD0CE0" w:rsidRDefault="0083312D" w:rsidP="00B021E4">
            <w:pPr>
              <w:pStyle w:val="TableParagraph"/>
              <w:spacing w:before="186"/>
              <w:ind w:left="60" w:right="42"/>
              <w:rPr>
                <w:b/>
                <w:bCs/>
                <w:sz w:val="20"/>
              </w:rPr>
            </w:pPr>
            <w:r w:rsidRPr="00FD0CE0">
              <w:rPr>
                <w:b/>
                <w:bCs/>
                <w:sz w:val="20"/>
              </w:rPr>
              <w:t>Total</w:t>
            </w:r>
          </w:p>
        </w:tc>
        <w:tc>
          <w:tcPr>
            <w:tcW w:w="2025" w:type="pct"/>
            <w:shd w:val="clear" w:color="auto" w:fill="F2F2F2" w:themeFill="background1" w:themeFillShade="F2"/>
            <w:vAlign w:val="center"/>
          </w:tcPr>
          <w:p w14:paraId="15888BF5" w14:textId="451B7BCD" w:rsidR="0083312D" w:rsidRDefault="0083312D" w:rsidP="00B021E4">
            <w:pPr>
              <w:pStyle w:val="TableParagraph"/>
              <w:spacing w:before="186"/>
              <w:ind w:left="89" w:right="69"/>
              <w:rPr>
                <w:sz w:val="20"/>
              </w:rPr>
            </w:pPr>
            <w:r w:rsidRPr="00DE203F">
              <w:rPr>
                <w:sz w:val="20"/>
                <w:szCs w:val="20"/>
              </w:rPr>
              <w:t>$</w:t>
            </w:r>
            <w:r w:rsidR="000132AE" w:rsidRPr="00DE203F">
              <w:rPr>
                <w:sz w:val="20"/>
                <w:szCs w:val="20"/>
              </w:rPr>
              <w:t>158,450,588–</w:t>
            </w:r>
            <w:r w:rsidRPr="00DE203F">
              <w:rPr>
                <w:sz w:val="20"/>
                <w:szCs w:val="20"/>
              </w:rPr>
              <w:t>$163,836,003</w:t>
            </w:r>
          </w:p>
        </w:tc>
      </w:tr>
    </w:tbl>
    <w:p w14:paraId="023F16F2" w14:textId="77777777" w:rsidR="00E00834" w:rsidRPr="00F12962" w:rsidRDefault="00E00834" w:rsidP="00F12962"/>
    <w:p w14:paraId="6D9A29F8" w14:textId="77777777" w:rsidR="00853F91" w:rsidRDefault="00853F91" w:rsidP="00B13823">
      <w:pPr>
        <w:pStyle w:val="Heading1"/>
        <w:sectPr w:rsidR="00853F91" w:rsidSect="00F87881">
          <w:pgSz w:w="12240" w:h="15840" w:code="1"/>
          <w:pgMar w:top="1440" w:right="1440" w:bottom="1440" w:left="1440" w:header="720" w:footer="720" w:gutter="0"/>
          <w:cols w:space="720"/>
          <w:docGrid w:linePitch="360"/>
        </w:sectPr>
      </w:pPr>
      <w:bookmarkStart w:id="131" w:name="_Toc207204381"/>
    </w:p>
    <w:p w14:paraId="0A1E1C90" w14:textId="5DBF9361" w:rsidR="00B13823" w:rsidRPr="00F12962" w:rsidRDefault="00B13823" w:rsidP="00B13823">
      <w:pPr>
        <w:pStyle w:val="Heading1"/>
      </w:pPr>
      <w:bookmarkStart w:id="132" w:name="_Toc211595029"/>
      <w:r>
        <w:lastRenderedPageBreak/>
        <w:t>References</w:t>
      </w:r>
      <w:bookmarkEnd w:id="131"/>
      <w:bookmarkEnd w:id="132"/>
    </w:p>
    <w:p w14:paraId="14357C57" w14:textId="5EAD4DB7" w:rsidR="00F12962" w:rsidRDefault="00515D48" w:rsidP="00F12962">
      <w:r w:rsidRPr="00515D48">
        <w:t>Florida Department of Environmental Protection</w:t>
      </w:r>
      <w:r w:rsidR="004C755C">
        <w:t xml:space="preserve"> (DEP)</w:t>
      </w:r>
      <w:r w:rsidRPr="00515D48">
        <w:t xml:space="preserve">. (2021). Central Florida Water Initiative statement of estimated regulatory cost (SERC) report (CFWI SERC). </w:t>
      </w:r>
      <w:hyperlink r:id="rId20" w:history="1">
        <w:r w:rsidR="00AB0E78" w:rsidRPr="004B5582">
          <w:rPr>
            <w:rStyle w:val="Hyperlink"/>
          </w:rPr>
          <w:t>https://floridadep.gov/sites/default/files/CFWI%20SERC%20Report%2002_08_2021%20with%20LCRA_0.pdf</w:t>
        </w:r>
      </w:hyperlink>
      <w:r w:rsidR="00F12962">
        <w:tab/>
      </w:r>
    </w:p>
    <w:p w14:paraId="08ECEF80" w14:textId="396AEEAC" w:rsidR="00B90F6D" w:rsidRDefault="00B90F6D" w:rsidP="00F12962">
      <w:r>
        <w:t xml:space="preserve">SJRWMD and SWRWMD. </w:t>
      </w:r>
      <w:r w:rsidRPr="00A60B80">
        <w:rPr>
          <w:i/>
        </w:rPr>
        <w:t xml:space="preserve">North Florida </w:t>
      </w:r>
      <w:r w:rsidRPr="00A60B80">
        <w:rPr>
          <w:i/>
          <w:iCs/>
        </w:rPr>
        <w:t>Regional</w:t>
      </w:r>
      <w:r w:rsidRPr="00A60B80">
        <w:rPr>
          <w:i/>
        </w:rPr>
        <w:t xml:space="preserve"> Water Supply Plan</w:t>
      </w:r>
      <w:r w:rsidR="00A60B80" w:rsidRPr="00A60B80">
        <w:rPr>
          <w:i/>
          <w:iCs/>
        </w:rPr>
        <w:t xml:space="preserve"> (2020</w:t>
      </w:r>
      <w:r w:rsidR="00D1483D">
        <w:rPr>
          <w:color w:val="000000"/>
          <w:sz w:val="20"/>
          <w:szCs w:val="20"/>
        </w:rPr>
        <w:t>–</w:t>
      </w:r>
      <w:r w:rsidR="00A60B80" w:rsidRPr="00A60B80">
        <w:rPr>
          <w:i/>
          <w:iCs/>
        </w:rPr>
        <w:t>2045)</w:t>
      </w:r>
      <w:r w:rsidR="00A60B80">
        <w:t>.</w:t>
      </w:r>
      <w:r>
        <w:t xml:space="preserve"> </w:t>
      </w:r>
      <w:r w:rsidR="00A60B80">
        <w:t>(</w:t>
      </w:r>
      <w:r>
        <w:t>2023</w:t>
      </w:r>
      <w:r w:rsidR="00A60B80">
        <w:t xml:space="preserve">). </w:t>
      </w:r>
      <w:hyperlink r:id="rId21" w:history="1">
        <w:r w:rsidR="00A60B80" w:rsidRPr="005E4B7D">
          <w:rPr>
            <w:rStyle w:val="Hyperlink"/>
          </w:rPr>
          <w:t>https://aws.sjrwmd.com/NFWSP/watersupplyplan/documents/final/2023_NFRWSP_and_Associated_Appendices_Final_20230212.pdf</w:t>
        </w:r>
      </w:hyperlink>
      <w:r w:rsidR="00A60B80">
        <w:t xml:space="preserve"> </w:t>
      </w:r>
    </w:p>
    <w:p w14:paraId="48274228" w14:textId="5D8907DF" w:rsidR="001A4AE8" w:rsidRDefault="00DF47CE" w:rsidP="00F12962">
      <w:r w:rsidRPr="00DF47CE">
        <w:t>Office of Economic and Demographic Research</w:t>
      </w:r>
      <w:r w:rsidR="004C755C">
        <w:t xml:space="preserve"> (EDR)</w:t>
      </w:r>
      <w:r w:rsidRPr="00DF47CE">
        <w:t xml:space="preserve">, Florida Legislature. (n.d.). </w:t>
      </w:r>
      <w:r w:rsidR="006B72B3">
        <w:t xml:space="preserve">County - </w:t>
      </w:r>
      <w:r w:rsidRPr="00DF47CE">
        <w:t>Census counts: 1830–2020 [Excel file]. Florida Products: Population and Demographic Data. Retrieved [</w:t>
      </w:r>
      <w:r>
        <w:t>September 9</w:t>
      </w:r>
      <w:r w:rsidR="001A4AE8">
        <w:t>,</w:t>
      </w:r>
      <w:r w:rsidRPr="00DF47CE">
        <w:t xml:space="preserve"> </w:t>
      </w:r>
      <w:r>
        <w:t>2025</w:t>
      </w:r>
      <w:r w:rsidRPr="00DF47CE">
        <w:t xml:space="preserve">], from EDR website: </w:t>
      </w:r>
      <w:hyperlink r:id="rId22" w:history="1">
        <w:r w:rsidRPr="00BB03E1">
          <w:rPr>
            <w:rStyle w:val="Hyperlink"/>
          </w:rPr>
          <w:t>https://edr.state.fl.us/content/population-demographics/data/index-floridaproducts.cfm</w:t>
        </w:r>
      </w:hyperlink>
    </w:p>
    <w:p w14:paraId="0A44D76D" w14:textId="46E213B7" w:rsidR="00DF47CE" w:rsidRDefault="00DF47CE" w:rsidP="00F12962">
      <w:r w:rsidRPr="00DF47CE">
        <w:t>Office of Economic and Demographic Research</w:t>
      </w:r>
      <w:r w:rsidR="004C755C">
        <w:t xml:space="preserve"> (EDR)</w:t>
      </w:r>
      <w:r w:rsidRPr="00DF47CE">
        <w:t xml:space="preserve">, Florida Legislature. (n.d.). </w:t>
      </w:r>
      <w:r w:rsidR="001A4AE8" w:rsidRPr="001A4AE8">
        <w:t>Municipalities</w:t>
      </w:r>
      <w:r w:rsidR="001A4AE8">
        <w:t xml:space="preserve"> - </w:t>
      </w:r>
      <w:r w:rsidRPr="00DF47CE">
        <w:t>Census counts: 1830–2020 [Excel file]. Florida Products: Population and Demographic Data. Retrieved [</w:t>
      </w:r>
      <w:r>
        <w:t>September 9</w:t>
      </w:r>
      <w:r w:rsidR="001A4AE8">
        <w:t>,</w:t>
      </w:r>
      <w:r w:rsidRPr="00DF47CE">
        <w:t xml:space="preserve"> </w:t>
      </w:r>
      <w:r>
        <w:t>2025</w:t>
      </w:r>
      <w:r w:rsidRPr="00DF47CE">
        <w:t xml:space="preserve">], from EDR website: </w:t>
      </w:r>
      <w:hyperlink r:id="rId23" w:history="1">
        <w:r w:rsidR="00116E0E" w:rsidRPr="001265EF">
          <w:rPr>
            <w:rStyle w:val="Hyperlink"/>
          </w:rPr>
          <w:t>https://edr.state.fl.us/content/population-demographics/data/index-floridaproducts.cfm</w:t>
        </w:r>
      </w:hyperlink>
    </w:p>
    <w:p w14:paraId="6033ED11" w14:textId="49888C52" w:rsidR="00A4072B" w:rsidRDefault="00A4072B" w:rsidP="00F12962">
      <w:r w:rsidRPr="00A4072B">
        <w:t xml:space="preserve">U.S. Bureau of Labor Statistics. (n.d.). </w:t>
      </w:r>
      <w:r w:rsidRPr="00B90F6D">
        <w:rPr>
          <w:i/>
        </w:rPr>
        <w:t>CPI Inflation Calculator</w:t>
      </w:r>
      <w:r w:rsidRPr="00A4072B">
        <w:t xml:space="preserve">. Retrieved </w:t>
      </w:r>
      <w:r>
        <w:t>June</w:t>
      </w:r>
      <w:r w:rsidRPr="00A4072B">
        <w:t xml:space="preserve"> 10, 2025, from </w:t>
      </w:r>
      <w:hyperlink r:id="rId24" w:history="1">
        <w:r w:rsidR="00A27FB4" w:rsidRPr="00A7521B">
          <w:rPr>
            <w:rStyle w:val="Hyperlink"/>
          </w:rPr>
          <w:t>https://www.bls.gov/data/inflation_calculator.htm</w:t>
        </w:r>
      </w:hyperlink>
    </w:p>
    <w:p w14:paraId="6B73E454" w14:textId="4B363E14" w:rsidR="002D4CA7" w:rsidRDefault="002D4CA7" w:rsidP="00F12962">
      <w:r w:rsidRPr="002D4CA7">
        <w:t xml:space="preserve">U.S. Bureau of Labor Statistics. (n.d.). </w:t>
      </w:r>
      <w:r w:rsidRPr="00B90F6D">
        <w:rPr>
          <w:i/>
        </w:rPr>
        <w:t>Occupational Employment and Wage Statistics Profiles</w:t>
      </w:r>
      <w:r w:rsidRPr="002D4CA7">
        <w:t>. Retrieved September 15, 2025, from https://data.bls.gov/oesprofile/#modal-box</w:t>
      </w:r>
    </w:p>
    <w:p w14:paraId="2D034AA5" w14:textId="29EE7071" w:rsidR="00A27FB4" w:rsidRDefault="00A27FB4" w:rsidP="00F12962">
      <w:r w:rsidRPr="00A27FB4">
        <w:t>U.S. Bureau of Labor Statistics. (</w:t>
      </w:r>
      <w:r w:rsidR="002A165B">
        <w:t>n.d.</w:t>
      </w:r>
      <w:r w:rsidRPr="00A27FB4">
        <w:t xml:space="preserve">). </w:t>
      </w:r>
      <w:r w:rsidRPr="00A27FB4">
        <w:rPr>
          <w:i/>
          <w:iCs/>
        </w:rPr>
        <w:t>Total private average hourly earnings and weekly hours and earnings by state (</w:t>
      </w:r>
      <w:r w:rsidR="002A165B">
        <w:rPr>
          <w:i/>
          <w:iCs/>
        </w:rPr>
        <w:t>June</w:t>
      </w:r>
      <w:r w:rsidRPr="00A27FB4">
        <w:rPr>
          <w:i/>
          <w:iCs/>
        </w:rPr>
        <w:t xml:space="preserve"> 2025, not seasonally adjusted)</w:t>
      </w:r>
      <w:r w:rsidRPr="00A27FB4">
        <w:t xml:space="preserve">. Retrieved </w:t>
      </w:r>
      <w:r w:rsidR="009856DC">
        <w:t>August 13</w:t>
      </w:r>
      <w:r w:rsidR="002A165B">
        <w:t>, 2025</w:t>
      </w:r>
      <w:r w:rsidRPr="00A27FB4">
        <w:t xml:space="preserve">, from </w:t>
      </w:r>
      <w:hyperlink r:id="rId25" w:tgtFrame="_new" w:history="1">
        <w:r w:rsidRPr="00A27FB4">
          <w:rPr>
            <w:rStyle w:val="Hyperlink"/>
          </w:rPr>
          <w:t>https://www.bls.gov/charts/state-employment-and-unemployment/average-hourly-earnings-and-weekly-hours-and-earnings-by-state.htm</w:t>
        </w:r>
      </w:hyperlink>
    </w:p>
    <w:p w14:paraId="148AE871" w14:textId="689046F2" w:rsidR="00F12962" w:rsidRDefault="005B7832" w:rsidP="00F12962">
      <w:r>
        <w:t>Florida Department of Environmental Protection</w:t>
      </w:r>
      <w:r w:rsidR="004C755C">
        <w:t xml:space="preserve"> (DEP)</w:t>
      </w:r>
      <w:r>
        <w:t>.</w:t>
      </w:r>
      <w:r w:rsidR="00EC0869">
        <w:t xml:space="preserve"> (2025). </w:t>
      </w:r>
      <w:r w:rsidR="00230AE3">
        <w:t>Combined Permit Data for LSFIR SERC</w:t>
      </w:r>
      <w:r w:rsidR="00B169FA">
        <w:t xml:space="preserve"> </w:t>
      </w:r>
      <w:r w:rsidR="00DB0E20">
        <w:t>8-28-2025</w:t>
      </w:r>
      <w:r w:rsidR="00D05FBE">
        <w:t xml:space="preserve"> [Excel file]</w:t>
      </w:r>
      <w:r w:rsidR="004C755C">
        <w:t xml:space="preserve"> from DEP website: </w:t>
      </w:r>
      <w:hyperlink r:id="rId26" w:history="1">
        <w:r w:rsidR="00BF0B36" w:rsidRPr="00A52812">
          <w:rPr>
            <w:rStyle w:val="Hyperlink"/>
          </w:rPr>
          <w:t>https://floridadep.gov/owper/water-policy/content/lower-santa-fe-and-ichetucknee-rivers-lsfir-and-priority-springs-minimum</w:t>
        </w:r>
      </w:hyperlink>
    </w:p>
    <w:p w14:paraId="2263B86C" w14:textId="77777777" w:rsidR="00BF0B36" w:rsidRPr="00F12962" w:rsidRDefault="00BF0B36" w:rsidP="00F12962"/>
    <w:sectPr w:rsidR="00BF0B36" w:rsidRPr="00F12962" w:rsidSect="00F8788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9FA72" w14:textId="77777777" w:rsidR="00046DBE" w:rsidRDefault="00046DBE" w:rsidP="00F12962">
      <w:r>
        <w:separator/>
      </w:r>
    </w:p>
    <w:p w14:paraId="3F69C5E6" w14:textId="77777777" w:rsidR="00046DBE" w:rsidRDefault="00046DBE" w:rsidP="00F12962"/>
  </w:endnote>
  <w:endnote w:type="continuationSeparator" w:id="0">
    <w:p w14:paraId="5D16EB21" w14:textId="77777777" w:rsidR="00046DBE" w:rsidRDefault="00046DBE" w:rsidP="00F12962">
      <w:r>
        <w:continuationSeparator/>
      </w:r>
    </w:p>
    <w:p w14:paraId="53473671" w14:textId="77777777" w:rsidR="00046DBE" w:rsidRDefault="00046DBE" w:rsidP="00F12962"/>
  </w:endnote>
  <w:endnote w:type="continuationNotice" w:id="1">
    <w:p w14:paraId="2021CE62" w14:textId="77777777" w:rsidR="00046DBE" w:rsidRDefault="00046D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Adobe Fan Heiti Std B">
    <w:panose1 w:val="00000000000000000000"/>
    <w:charset w:val="80"/>
    <w:family w:val="swiss"/>
    <w:notTrueType/>
    <w:pitch w:val="variable"/>
    <w:sig w:usb0="00000203" w:usb1="1A0F1900" w:usb2="00000016" w:usb3="00000000" w:csb0="001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E06E" w14:textId="77777777" w:rsidR="00191107" w:rsidRPr="00A6226F" w:rsidRDefault="00191107" w:rsidP="0073657D">
    <w:pPr>
      <w:pStyle w:val="FooterSRWMD"/>
      <w:tabs>
        <w:tab w:val="right" w:pos="10008"/>
      </w:tabs>
      <w:spacing w:before="120"/>
    </w:pPr>
    <w:r w:rsidRPr="00F12962">
      <w:rPr>
        <w:rFonts w:ascii="Times New Roman" w:hAnsi="Times New Roman"/>
      </w:rPr>
      <w:t>FLORIDA DEPARTMENT OF ENVIRONMENTAL PROTECTION</w:t>
    </w:r>
    <w:r>
      <w:tab/>
    </w:r>
    <w:r>
      <w:tab/>
    </w:r>
    <w:r>
      <w:tab/>
    </w:r>
    <w:r w:rsidRPr="00F12962">
      <w:rPr>
        <w:rFonts w:ascii="Times New Roman" w:hAnsi="Times New Roman"/>
      </w:rPr>
      <w:fldChar w:fldCharType="begin"/>
    </w:r>
    <w:r w:rsidRPr="00F12962">
      <w:rPr>
        <w:rFonts w:ascii="Times New Roman" w:hAnsi="Times New Roman"/>
      </w:rPr>
      <w:instrText xml:space="preserve"> PAGE   \* MERGEFORMAT </w:instrText>
    </w:r>
    <w:r w:rsidRPr="00F12962">
      <w:rPr>
        <w:rFonts w:ascii="Times New Roman" w:hAnsi="Times New Roman"/>
      </w:rPr>
      <w:fldChar w:fldCharType="separate"/>
    </w:r>
    <w:r w:rsidRPr="00F12962">
      <w:rPr>
        <w:rFonts w:ascii="Times New Roman" w:hAnsi="Times New Roman"/>
        <w:noProof/>
      </w:rPr>
      <w:t>9</w:t>
    </w:r>
    <w:r w:rsidRPr="00F12962">
      <w:rPr>
        <w:rFonts w:ascii="Times New Roman" w:hAnsi="Times New Roman"/>
        <w:noProof/>
      </w:rPr>
      <w:fldChar w:fldCharType="end"/>
    </w:r>
  </w:p>
  <w:p w14:paraId="0B2FD4AD" w14:textId="77777777" w:rsidR="00191107" w:rsidRPr="0047721B" w:rsidRDefault="00191107" w:rsidP="00F129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B0DA6" w14:textId="77777777" w:rsidR="00046DBE" w:rsidRDefault="00046DBE" w:rsidP="00F12962">
      <w:r>
        <w:separator/>
      </w:r>
    </w:p>
    <w:p w14:paraId="0AA780C9" w14:textId="77777777" w:rsidR="00046DBE" w:rsidRDefault="00046DBE" w:rsidP="00F12962"/>
  </w:footnote>
  <w:footnote w:type="continuationSeparator" w:id="0">
    <w:p w14:paraId="5AFA8E06" w14:textId="77777777" w:rsidR="00046DBE" w:rsidRDefault="00046DBE" w:rsidP="00F12962">
      <w:r>
        <w:continuationSeparator/>
      </w:r>
    </w:p>
    <w:p w14:paraId="5927683A" w14:textId="77777777" w:rsidR="00046DBE" w:rsidRDefault="00046DBE" w:rsidP="00F12962"/>
  </w:footnote>
  <w:footnote w:type="continuationNotice" w:id="1">
    <w:p w14:paraId="53CA4B3B" w14:textId="77777777" w:rsidR="00046DBE" w:rsidRDefault="00046D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A769" w14:textId="77777777" w:rsidR="00191107" w:rsidRDefault="00191107" w:rsidP="005965EE">
    <w:pPr>
      <w:pStyle w:val="HeaderSRWMD"/>
    </w:pPr>
    <w:r>
      <w:t>Statement of Estimated Regulatory Cost</w:t>
    </w:r>
  </w:p>
  <w:p w14:paraId="3AE81201" w14:textId="77777777" w:rsidR="00191107" w:rsidRDefault="00191107" w:rsidP="005965EE">
    <w:pPr>
      <w:pStyle w:val="HeaderSRWMD"/>
      <w:tabs>
        <w:tab w:val="clear" w:pos="4320"/>
        <w:tab w:val="clear" w:pos="9360"/>
        <w:tab w:val="right" w:pos="10008"/>
      </w:tabs>
    </w:pPr>
    <w:r>
      <w:t>Recovery Strategy: Lower Santa Fe River Basin</w:t>
    </w:r>
    <w:r>
      <w:tab/>
    </w:r>
  </w:p>
  <w:p w14:paraId="03991057" w14:textId="77777777" w:rsidR="00191107" w:rsidRDefault="00191107" w:rsidP="00F12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E00A" w14:textId="77777777" w:rsidR="003649AD" w:rsidRDefault="003649AD" w:rsidP="003649A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A326" w14:textId="77777777" w:rsidR="00191107" w:rsidRDefault="00191107" w:rsidP="00F129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363D" w14:textId="77777777" w:rsidR="00191107" w:rsidRPr="00F12962" w:rsidRDefault="00191107" w:rsidP="00C76B8A">
    <w:pPr>
      <w:pStyle w:val="HeaderSRWMD"/>
      <w:pBdr>
        <w:bottom w:val="single" w:sz="4" w:space="0" w:color="auto"/>
      </w:pBdr>
      <w:rPr>
        <w:rFonts w:ascii="Times New Roman" w:hAnsi="Times New Roman"/>
      </w:rPr>
    </w:pPr>
    <w:r w:rsidRPr="00F12962">
      <w:rPr>
        <w:rFonts w:ascii="Times New Roman" w:hAnsi="Times New Roman"/>
      </w:rPr>
      <w:t>Statement of Estimated Regulatory Cost</w:t>
    </w:r>
  </w:p>
  <w:p w14:paraId="619A2495" w14:textId="364171AD" w:rsidR="00191107" w:rsidRPr="00A6226F" w:rsidRDefault="006B611D" w:rsidP="00C76B8A">
    <w:pPr>
      <w:pStyle w:val="HeaderSRWMD"/>
      <w:pBdr>
        <w:bottom w:val="single" w:sz="4" w:space="0" w:color="auto"/>
      </w:pBdr>
      <w:tabs>
        <w:tab w:val="clear" w:pos="4320"/>
        <w:tab w:val="clear" w:pos="9360"/>
        <w:tab w:val="right" w:pos="10008"/>
      </w:tabs>
      <w:spacing w:after="120"/>
    </w:pPr>
    <w:r>
      <w:rPr>
        <w:rFonts w:ascii="Times New Roman" w:hAnsi="Times New Roman"/>
      </w:rPr>
      <w:t>LSFIR MFLs and Implementation Strategy</w:t>
    </w:r>
    <w:r w:rsidR="00191107">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AEEA7" w14:textId="77777777" w:rsidR="00191107" w:rsidRDefault="00191107" w:rsidP="00F1296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53AE" w14:textId="77777777" w:rsidR="00A877D2" w:rsidRPr="00F12962" w:rsidRDefault="00A877D2" w:rsidP="00C76B8A">
    <w:pPr>
      <w:pStyle w:val="HeaderSRWMD"/>
      <w:pBdr>
        <w:bottom w:val="single" w:sz="4" w:space="0" w:color="auto"/>
      </w:pBdr>
      <w:rPr>
        <w:rFonts w:ascii="Times New Roman" w:hAnsi="Times New Roman"/>
      </w:rPr>
    </w:pPr>
    <w:r w:rsidRPr="00F12962">
      <w:rPr>
        <w:rFonts w:ascii="Times New Roman" w:hAnsi="Times New Roman"/>
      </w:rPr>
      <w:t>Statement of Estimated Regulatory Cost</w:t>
    </w:r>
  </w:p>
  <w:p w14:paraId="69DC3E88" w14:textId="77777777" w:rsidR="00A877D2" w:rsidRPr="00A6226F" w:rsidRDefault="00A877D2" w:rsidP="00C76B8A">
    <w:pPr>
      <w:pStyle w:val="HeaderSRWMD"/>
      <w:pBdr>
        <w:bottom w:val="single" w:sz="4" w:space="0" w:color="auto"/>
      </w:pBdr>
      <w:tabs>
        <w:tab w:val="clear" w:pos="4320"/>
        <w:tab w:val="clear" w:pos="9360"/>
        <w:tab w:val="right" w:pos="10008"/>
      </w:tabs>
      <w:spacing w:after="120"/>
    </w:pPr>
    <w:r>
      <w:rPr>
        <w:rFonts w:ascii="Times New Roman" w:hAnsi="Times New Roman"/>
      </w:rPr>
      <w:t>LSFIR MFLs and Implementation Strategy</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558C8F4"/>
    <w:lvl w:ilvl="0">
      <w:start w:val="1"/>
      <w:numFmt w:val="decimal"/>
      <w:pStyle w:val="ListNumber"/>
      <w:lvlText w:val="%1."/>
      <w:lvlJc w:val="left"/>
      <w:pPr>
        <w:tabs>
          <w:tab w:val="num" w:pos="360"/>
        </w:tabs>
        <w:ind w:left="360" w:hanging="360"/>
      </w:pPr>
    </w:lvl>
  </w:abstractNum>
  <w:abstractNum w:abstractNumId="1" w15:restartNumberingAfterBreak="0">
    <w:nsid w:val="00DA4FD6"/>
    <w:multiLevelType w:val="hybridMultilevel"/>
    <w:tmpl w:val="FA0C4F86"/>
    <w:lvl w:ilvl="0" w:tplc="0304FAE8">
      <w:start w:val="1"/>
      <w:numFmt w:val="bullet"/>
      <w:pStyle w:val="SRWMD2-linebullet"/>
      <w:lvlText w:val=""/>
      <w:lvlJc w:val="left"/>
      <w:pPr>
        <w:tabs>
          <w:tab w:val="num" w:pos="1080"/>
        </w:tabs>
        <w:ind w:left="1080" w:hanging="360"/>
      </w:pPr>
      <w:rPr>
        <w:rFonts w:ascii="Symbol" w:hAnsi="Symbol" w:hint="default"/>
      </w:rPr>
    </w:lvl>
    <w:lvl w:ilvl="1" w:tplc="56522102">
      <w:start w:val="1"/>
      <w:numFmt w:val="bullet"/>
      <w:lvlText w:val="o"/>
      <w:lvlJc w:val="left"/>
      <w:pPr>
        <w:tabs>
          <w:tab w:val="num" w:pos="1440"/>
        </w:tabs>
        <w:ind w:left="1440" w:hanging="360"/>
      </w:pPr>
      <w:rPr>
        <w:rFonts w:ascii="Courier New" w:hAnsi="Courier New" w:hint="default"/>
      </w:rPr>
    </w:lvl>
    <w:lvl w:ilvl="2" w:tplc="C354E806" w:tentative="1">
      <w:start w:val="1"/>
      <w:numFmt w:val="bullet"/>
      <w:lvlText w:val=""/>
      <w:lvlJc w:val="left"/>
      <w:pPr>
        <w:tabs>
          <w:tab w:val="num" w:pos="2160"/>
        </w:tabs>
        <w:ind w:left="2160" w:hanging="360"/>
      </w:pPr>
      <w:rPr>
        <w:rFonts w:ascii="Wingdings" w:hAnsi="Wingdings" w:hint="default"/>
      </w:rPr>
    </w:lvl>
    <w:lvl w:ilvl="3" w:tplc="DEFAB5B4" w:tentative="1">
      <w:start w:val="1"/>
      <w:numFmt w:val="bullet"/>
      <w:lvlText w:val=""/>
      <w:lvlJc w:val="left"/>
      <w:pPr>
        <w:tabs>
          <w:tab w:val="num" w:pos="2880"/>
        </w:tabs>
        <w:ind w:left="2880" w:hanging="360"/>
      </w:pPr>
      <w:rPr>
        <w:rFonts w:ascii="Symbol" w:hAnsi="Symbol" w:hint="default"/>
      </w:rPr>
    </w:lvl>
    <w:lvl w:ilvl="4" w:tplc="64462FB6" w:tentative="1">
      <w:start w:val="1"/>
      <w:numFmt w:val="bullet"/>
      <w:lvlText w:val="o"/>
      <w:lvlJc w:val="left"/>
      <w:pPr>
        <w:tabs>
          <w:tab w:val="num" w:pos="3600"/>
        </w:tabs>
        <w:ind w:left="3600" w:hanging="360"/>
      </w:pPr>
      <w:rPr>
        <w:rFonts w:ascii="Courier New" w:hAnsi="Courier New" w:hint="default"/>
      </w:rPr>
    </w:lvl>
    <w:lvl w:ilvl="5" w:tplc="D8BC3D5E" w:tentative="1">
      <w:start w:val="1"/>
      <w:numFmt w:val="bullet"/>
      <w:lvlText w:val=""/>
      <w:lvlJc w:val="left"/>
      <w:pPr>
        <w:tabs>
          <w:tab w:val="num" w:pos="4320"/>
        </w:tabs>
        <w:ind w:left="4320" w:hanging="360"/>
      </w:pPr>
      <w:rPr>
        <w:rFonts w:ascii="Wingdings" w:hAnsi="Wingdings" w:hint="default"/>
      </w:rPr>
    </w:lvl>
    <w:lvl w:ilvl="6" w:tplc="C38AF9FC" w:tentative="1">
      <w:start w:val="1"/>
      <w:numFmt w:val="bullet"/>
      <w:lvlText w:val=""/>
      <w:lvlJc w:val="left"/>
      <w:pPr>
        <w:tabs>
          <w:tab w:val="num" w:pos="5040"/>
        </w:tabs>
        <w:ind w:left="5040" w:hanging="360"/>
      </w:pPr>
      <w:rPr>
        <w:rFonts w:ascii="Symbol" w:hAnsi="Symbol" w:hint="default"/>
      </w:rPr>
    </w:lvl>
    <w:lvl w:ilvl="7" w:tplc="BB869E96" w:tentative="1">
      <w:start w:val="1"/>
      <w:numFmt w:val="bullet"/>
      <w:lvlText w:val="o"/>
      <w:lvlJc w:val="left"/>
      <w:pPr>
        <w:tabs>
          <w:tab w:val="num" w:pos="5760"/>
        </w:tabs>
        <w:ind w:left="5760" w:hanging="360"/>
      </w:pPr>
      <w:rPr>
        <w:rFonts w:ascii="Courier New" w:hAnsi="Courier New" w:hint="default"/>
      </w:rPr>
    </w:lvl>
    <w:lvl w:ilvl="8" w:tplc="7A70A51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27EAA"/>
    <w:multiLevelType w:val="hybridMultilevel"/>
    <w:tmpl w:val="56DA7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10FD9"/>
    <w:multiLevelType w:val="hybridMultilevel"/>
    <w:tmpl w:val="45A6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31304"/>
    <w:multiLevelType w:val="hybridMultilevel"/>
    <w:tmpl w:val="42CC2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453DD"/>
    <w:multiLevelType w:val="hybridMultilevel"/>
    <w:tmpl w:val="263635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6677B75"/>
    <w:multiLevelType w:val="hybridMultilevel"/>
    <w:tmpl w:val="BC7EB94E"/>
    <w:lvl w:ilvl="0" w:tplc="A8AAFD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A80165"/>
    <w:multiLevelType w:val="hybridMultilevel"/>
    <w:tmpl w:val="7C0AF712"/>
    <w:lvl w:ilvl="0" w:tplc="1A7A4278">
      <w:start w:val="1"/>
      <w:numFmt w:val="decimal"/>
      <w:pStyle w:val="Heading1"/>
      <w:lvlText w:val="%1.0"/>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304CB1"/>
    <w:multiLevelType w:val="hybridMultilevel"/>
    <w:tmpl w:val="BE680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1864AE"/>
    <w:multiLevelType w:val="hybridMultilevel"/>
    <w:tmpl w:val="7C487C1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87440F"/>
    <w:multiLevelType w:val="hybridMultilevel"/>
    <w:tmpl w:val="8B7EC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875DE2"/>
    <w:multiLevelType w:val="multilevel"/>
    <w:tmpl w:val="B77CB230"/>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AB556DC"/>
    <w:multiLevelType w:val="hybridMultilevel"/>
    <w:tmpl w:val="4F0E55A4"/>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6F3582"/>
    <w:multiLevelType w:val="hybridMultilevel"/>
    <w:tmpl w:val="F8B28F78"/>
    <w:lvl w:ilvl="0" w:tplc="5F862E96">
      <w:start w:val="1"/>
      <w:numFmt w:val="decimal"/>
      <w:lvlText w:val="%1."/>
      <w:lvlJc w:val="left"/>
      <w:pPr>
        <w:ind w:left="780" w:hanging="360"/>
      </w:pPr>
      <w:rPr>
        <w:i w:val="0"/>
        <w:iCs w:val="0"/>
      </w:rPr>
    </w:lvl>
    <w:lvl w:ilvl="1" w:tplc="04090001">
      <w:start w:val="1"/>
      <w:numFmt w:val="bullet"/>
      <w:lvlText w:val=""/>
      <w:lvlJc w:val="left"/>
      <w:pPr>
        <w:ind w:left="1500" w:hanging="360"/>
      </w:pPr>
      <w:rPr>
        <w:rFonts w:ascii="Symbol" w:hAnsi="Symbol" w:hint="default"/>
      </w:r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4" w15:restartNumberingAfterBreak="0">
    <w:nsid w:val="50CF67E8"/>
    <w:multiLevelType w:val="hybridMultilevel"/>
    <w:tmpl w:val="8EB2A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3A49D1"/>
    <w:multiLevelType w:val="hybridMultilevel"/>
    <w:tmpl w:val="B2EA41DC"/>
    <w:lvl w:ilvl="0" w:tplc="9CD2C2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F66706"/>
    <w:multiLevelType w:val="hybridMultilevel"/>
    <w:tmpl w:val="5832F2F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5BCF6DCB"/>
    <w:multiLevelType w:val="hybridMultilevel"/>
    <w:tmpl w:val="929A8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FC696A"/>
    <w:multiLevelType w:val="hybridMultilevel"/>
    <w:tmpl w:val="B5786C28"/>
    <w:lvl w:ilvl="0" w:tplc="D792751C">
      <w:start w:val="1"/>
      <w:numFmt w:val="decimal"/>
      <w:lvlText w:val="%1."/>
      <w:lvlJc w:val="left"/>
      <w:pPr>
        <w:ind w:left="839" w:hanging="361"/>
      </w:pPr>
      <w:rPr>
        <w:rFonts w:ascii="Times New Roman" w:eastAsia="Times New Roman" w:hAnsi="Times New Roman" w:cs="Times New Roman" w:hint="default"/>
        <w:b w:val="0"/>
        <w:bCs w:val="0"/>
        <w:i w:val="0"/>
        <w:iCs w:val="0"/>
        <w:w w:val="99"/>
        <w:sz w:val="22"/>
        <w:szCs w:val="22"/>
        <w:lang w:val="en-US" w:eastAsia="en-US" w:bidi="ar-SA"/>
      </w:rPr>
    </w:lvl>
    <w:lvl w:ilvl="1" w:tplc="40E2906E">
      <w:numFmt w:val="bullet"/>
      <w:lvlText w:val="•"/>
      <w:lvlJc w:val="left"/>
      <w:pPr>
        <w:ind w:left="1716" w:hanging="361"/>
      </w:pPr>
      <w:rPr>
        <w:lang w:val="en-US" w:eastAsia="en-US" w:bidi="ar-SA"/>
      </w:rPr>
    </w:lvl>
    <w:lvl w:ilvl="2" w:tplc="71089FB6">
      <w:numFmt w:val="bullet"/>
      <w:lvlText w:val="•"/>
      <w:lvlJc w:val="left"/>
      <w:pPr>
        <w:ind w:left="2592" w:hanging="361"/>
      </w:pPr>
      <w:rPr>
        <w:lang w:val="en-US" w:eastAsia="en-US" w:bidi="ar-SA"/>
      </w:rPr>
    </w:lvl>
    <w:lvl w:ilvl="3" w:tplc="8348C4CC">
      <w:numFmt w:val="bullet"/>
      <w:lvlText w:val="•"/>
      <w:lvlJc w:val="left"/>
      <w:pPr>
        <w:ind w:left="3468" w:hanging="361"/>
      </w:pPr>
      <w:rPr>
        <w:lang w:val="en-US" w:eastAsia="en-US" w:bidi="ar-SA"/>
      </w:rPr>
    </w:lvl>
    <w:lvl w:ilvl="4" w:tplc="7FF0BF5C">
      <w:numFmt w:val="bullet"/>
      <w:lvlText w:val="•"/>
      <w:lvlJc w:val="left"/>
      <w:pPr>
        <w:ind w:left="4344" w:hanging="361"/>
      </w:pPr>
      <w:rPr>
        <w:lang w:val="en-US" w:eastAsia="en-US" w:bidi="ar-SA"/>
      </w:rPr>
    </w:lvl>
    <w:lvl w:ilvl="5" w:tplc="A448E382">
      <w:numFmt w:val="bullet"/>
      <w:lvlText w:val="•"/>
      <w:lvlJc w:val="left"/>
      <w:pPr>
        <w:ind w:left="5220" w:hanging="361"/>
      </w:pPr>
      <w:rPr>
        <w:lang w:val="en-US" w:eastAsia="en-US" w:bidi="ar-SA"/>
      </w:rPr>
    </w:lvl>
    <w:lvl w:ilvl="6" w:tplc="A52C2D02">
      <w:numFmt w:val="bullet"/>
      <w:lvlText w:val="•"/>
      <w:lvlJc w:val="left"/>
      <w:pPr>
        <w:ind w:left="6096" w:hanging="361"/>
      </w:pPr>
      <w:rPr>
        <w:lang w:val="en-US" w:eastAsia="en-US" w:bidi="ar-SA"/>
      </w:rPr>
    </w:lvl>
    <w:lvl w:ilvl="7" w:tplc="27683C94">
      <w:numFmt w:val="bullet"/>
      <w:lvlText w:val="•"/>
      <w:lvlJc w:val="left"/>
      <w:pPr>
        <w:ind w:left="6972" w:hanging="361"/>
      </w:pPr>
      <w:rPr>
        <w:lang w:val="en-US" w:eastAsia="en-US" w:bidi="ar-SA"/>
      </w:rPr>
    </w:lvl>
    <w:lvl w:ilvl="8" w:tplc="876C99AE">
      <w:numFmt w:val="bullet"/>
      <w:lvlText w:val="•"/>
      <w:lvlJc w:val="left"/>
      <w:pPr>
        <w:ind w:left="7848" w:hanging="361"/>
      </w:pPr>
      <w:rPr>
        <w:lang w:val="en-US" w:eastAsia="en-US" w:bidi="ar-SA"/>
      </w:rPr>
    </w:lvl>
  </w:abstractNum>
  <w:abstractNum w:abstractNumId="19" w15:restartNumberingAfterBreak="0">
    <w:nsid w:val="5D9A218F"/>
    <w:multiLevelType w:val="hybridMultilevel"/>
    <w:tmpl w:val="4C7ED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C52BF6"/>
    <w:multiLevelType w:val="hybridMultilevel"/>
    <w:tmpl w:val="48FE9A4A"/>
    <w:lvl w:ilvl="0" w:tplc="BB70555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C71771"/>
    <w:multiLevelType w:val="hybridMultilevel"/>
    <w:tmpl w:val="0324C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C404EA"/>
    <w:multiLevelType w:val="hybridMultilevel"/>
    <w:tmpl w:val="81CCE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B6508C"/>
    <w:multiLevelType w:val="multilevel"/>
    <w:tmpl w:val="8C46E1B2"/>
    <w:lvl w:ilvl="0">
      <w:start w:val="1"/>
      <w:numFmt w:val="decimal"/>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7DC2DEB"/>
    <w:multiLevelType w:val="hybridMultilevel"/>
    <w:tmpl w:val="43184832"/>
    <w:lvl w:ilvl="0" w:tplc="155252B4">
      <w:numFmt w:val="bullet"/>
      <w:lvlText w:val="•"/>
      <w:lvlJc w:val="left"/>
      <w:pPr>
        <w:ind w:left="144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B64B83"/>
    <w:multiLevelType w:val="hybridMultilevel"/>
    <w:tmpl w:val="663C84EC"/>
    <w:lvl w:ilvl="0" w:tplc="016CDE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BF3DAA"/>
    <w:multiLevelType w:val="hybridMultilevel"/>
    <w:tmpl w:val="D612F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247851"/>
    <w:multiLevelType w:val="hybridMultilevel"/>
    <w:tmpl w:val="3C365D38"/>
    <w:lvl w:ilvl="0" w:tplc="B3A43F9A">
      <w:start w:val="1"/>
      <w:numFmt w:val="bullet"/>
      <w:pStyle w:val="SRWMD1-linebullet"/>
      <w:lvlText w:val=""/>
      <w:lvlJc w:val="left"/>
      <w:pPr>
        <w:tabs>
          <w:tab w:val="num" w:pos="1080"/>
        </w:tabs>
        <w:ind w:left="1080" w:hanging="360"/>
      </w:pPr>
      <w:rPr>
        <w:rFonts w:ascii="Symbol" w:hAnsi="Symbol" w:hint="default"/>
        <w:color w:val="auto"/>
      </w:rPr>
    </w:lvl>
    <w:lvl w:ilvl="1" w:tplc="6BE0D7CC" w:tentative="1">
      <w:start w:val="1"/>
      <w:numFmt w:val="bullet"/>
      <w:lvlText w:val="o"/>
      <w:lvlJc w:val="left"/>
      <w:pPr>
        <w:tabs>
          <w:tab w:val="num" w:pos="1440"/>
        </w:tabs>
        <w:ind w:left="1440" w:hanging="360"/>
      </w:pPr>
      <w:rPr>
        <w:rFonts w:ascii="Courier New" w:hAnsi="Courier New" w:hint="default"/>
      </w:rPr>
    </w:lvl>
    <w:lvl w:ilvl="2" w:tplc="46DCEBA0" w:tentative="1">
      <w:start w:val="1"/>
      <w:numFmt w:val="bullet"/>
      <w:lvlText w:val=""/>
      <w:lvlJc w:val="left"/>
      <w:pPr>
        <w:tabs>
          <w:tab w:val="num" w:pos="2160"/>
        </w:tabs>
        <w:ind w:left="2160" w:hanging="360"/>
      </w:pPr>
      <w:rPr>
        <w:rFonts w:ascii="Wingdings" w:hAnsi="Wingdings" w:hint="default"/>
      </w:rPr>
    </w:lvl>
    <w:lvl w:ilvl="3" w:tplc="15A4B178" w:tentative="1">
      <w:start w:val="1"/>
      <w:numFmt w:val="bullet"/>
      <w:lvlText w:val=""/>
      <w:lvlJc w:val="left"/>
      <w:pPr>
        <w:tabs>
          <w:tab w:val="num" w:pos="2880"/>
        </w:tabs>
        <w:ind w:left="2880" w:hanging="360"/>
      </w:pPr>
      <w:rPr>
        <w:rFonts w:ascii="Symbol" w:hAnsi="Symbol" w:hint="default"/>
      </w:rPr>
    </w:lvl>
    <w:lvl w:ilvl="4" w:tplc="E9D4E9B4" w:tentative="1">
      <w:start w:val="1"/>
      <w:numFmt w:val="bullet"/>
      <w:lvlText w:val="o"/>
      <w:lvlJc w:val="left"/>
      <w:pPr>
        <w:tabs>
          <w:tab w:val="num" w:pos="3600"/>
        </w:tabs>
        <w:ind w:left="3600" w:hanging="360"/>
      </w:pPr>
      <w:rPr>
        <w:rFonts w:ascii="Courier New" w:hAnsi="Courier New" w:hint="default"/>
      </w:rPr>
    </w:lvl>
    <w:lvl w:ilvl="5" w:tplc="21E0E8B8" w:tentative="1">
      <w:start w:val="1"/>
      <w:numFmt w:val="bullet"/>
      <w:lvlText w:val=""/>
      <w:lvlJc w:val="left"/>
      <w:pPr>
        <w:tabs>
          <w:tab w:val="num" w:pos="4320"/>
        </w:tabs>
        <w:ind w:left="4320" w:hanging="360"/>
      </w:pPr>
      <w:rPr>
        <w:rFonts w:ascii="Wingdings" w:hAnsi="Wingdings" w:hint="default"/>
      </w:rPr>
    </w:lvl>
    <w:lvl w:ilvl="6" w:tplc="62967B3A" w:tentative="1">
      <w:start w:val="1"/>
      <w:numFmt w:val="bullet"/>
      <w:lvlText w:val=""/>
      <w:lvlJc w:val="left"/>
      <w:pPr>
        <w:tabs>
          <w:tab w:val="num" w:pos="5040"/>
        </w:tabs>
        <w:ind w:left="5040" w:hanging="360"/>
      </w:pPr>
      <w:rPr>
        <w:rFonts w:ascii="Symbol" w:hAnsi="Symbol" w:hint="default"/>
      </w:rPr>
    </w:lvl>
    <w:lvl w:ilvl="7" w:tplc="F580E3FC" w:tentative="1">
      <w:start w:val="1"/>
      <w:numFmt w:val="bullet"/>
      <w:lvlText w:val="o"/>
      <w:lvlJc w:val="left"/>
      <w:pPr>
        <w:tabs>
          <w:tab w:val="num" w:pos="5760"/>
        </w:tabs>
        <w:ind w:left="5760" w:hanging="360"/>
      </w:pPr>
      <w:rPr>
        <w:rFonts w:ascii="Courier New" w:hAnsi="Courier New" w:hint="default"/>
      </w:rPr>
    </w:lvl>
    <w:lvl w:ilvl="8" w:tplc="D45EABD2" w:tentative="1">
      <w:start w:val="1"/>
      <w:numFmt w:val="bullet"/>
      <w:lvlText w:val=""/>
      <w:lvlJc w:val="left"/>
      <w:pPr>
        <w:tabs>
          <w:tab w:val="num" w:pos="6480"/>
        </w:tabs>
        <w:ind w:left="6480" w:hanging="360"/>
      </w:pPr>
      <w:rPr>
        <w:rFonts w:ascii="Wingdings" w:hAnsi="Wingdings" w:hint="default"/>
      </w:rPr>
    </w:lvl>
  </w:abstractNum>
  <w:num w:numId="1" w16cid:durableId="339627197">
    <w:abstractNumId w:val="7"/>
  </w:num>
  <w:num w:numId="2" w16cid:durableId="791360742">
    <w:abstractNumId w:val="0"/>
  </w:num>
  <w:num w:numId="3" w16cid:durableId="1049497350">
    <w:abstractNumId w:val="24"/>
  </w:num>
  <w:num w:numId="4" w16cid:durableId="984697364">
    <w:abstractNumId w:val="27"/>
  </w:num>
  <w:num w:numId="5" w16cid:durableId="1640108816">
    <w:abstractNumId w:val="20"/>
  </w:num>
  <w:num w:numId="6" w16cid:durableId="1028261628">
    <w:abstractNumId w:val="23"/>
  </w:num>
  <w:num w:numId="7" w16cid:durableId="1700004145">
    <w:abstractNumId w:val="1"/>
  </w:num>
  <w:num w:numId="8" w16cid:durableId="421727752">
    <w:abstractNumId w:val="11"/>
  </w:num>
  <w:num w:numId="9" w16cid:durableId="1643148970">
    <w:abstractNumId w:val="9"/>
  </w:num>
  <w:num w:numId="10" w16cid:durableId="298927428">
    <w:abstractNumId w:val="3"/>
  </w:num>
  <w:num w:numId="11" w16cid:durableId="1007440585">
    <w:abstractNumId w:val="10"/>
  </w:num>
  <w:num w:numId="12" w16cid:durableId="169754503">
    <w:abstractNumId w:val="19"/>
  </w:num>
  <w:num w:numId="13" w16cid:durableId="435752816">
    <w:abstractNumId w:val="17"/>
  </w:num>
  <w:num w:numId="14" w16cid:durableId="1284652164">
    <w:abstractNumId w:val="21"/>
  </w:num>
  <w:num w:numId="15" w16cid:durableId="33430404">
    <w:abstractNumId w:val="16"/>
  </w:num>
  <w:num w:numId="16" w16cid:durableId="2047245209">
    <w:abstractNumId w:val="13"/>
  </w:num>
  <w:num w:numId="17" w16cid:durableId="2129885721">
    <w:abstractNumId w:val="26"/>
  </w:num>
  <w:num w:numId="18" w16cid:durableId="1364668124">
    <w:abstractNumId w:val="2"/>
  </w:num>
  <w:num w:numId="19" w16cid:durableId="1614097901">
    <w:abstractNumId w:val="5"/>
  </w:num>
  <w:num w:numId="20" w16cid:durableId="1868828401">
    <w:abstractNumId w:val="22"/>
  </w:num>
  <w:num w:numId="21" w16cid:durableId="839008483">
    <w:abstractNumId w:val="25"/>
  </w:num>
  <w:num w:numId="22" w16cid:durableId="283116905">
    <w:abstractNumId w:val="15"/>
  </w:num>
  <w:num w:numId="23" w16cid:durableId="1766921308">
    <w:abstractNumId w:val="14"/>
  </w:num>
  <w:num w:numId="24" w16cid:durableId="1305156832">
    <w:abstractNumId w:val="7"/>
    <w:lvlOverride w:ilvl="0">
      <w:startOverride w:val="1"/>
    </w:lvlOverride>
  </w:num>
  <w:num w:numId="25" w16cid:durableId="1725988341">
    <w:abstractNumId w:val="18"/>
    <w:lvlOverride w:ilvl="0">
      <w:startOverride w:val="1"/>
    </w:lvlOverride>
    <w:lvlOverride w:ilvl="1"/>
    <w:lvlOverride w:ilvl="2"/>
    <w:lvlOverride w:ilvl="3"/>
    <w:lvlOverride w:ilvl="4"/>
    <w:lvlOverride w:ilvl="5"/>
    <w:lvlOverride w:ilvl="6"/>
    <w:lvlOverride w:ilvl="7"/>
    <w:lvlOverride w:ilvl="8"/>
  </w:num>
  <w:num w:numId="26" w16cid:durableId="2015758990">
    <w:abstractNumId w:val="12"/>
  </w:num>
  <w:num w:numId="27" w16cid:durableId="1213427294">
    <w:abstractNumId w:val="6"/>
  </w:num>
  <w:num w:numId="28" w16cid:durableId="5838700">
    <w:abstractNumId w:val="8"/>
  </w:num>
  <w:num w:numId="29" w16cid:durableId="1667706947">
    <w:abstractNumId w:val="23"/>
  </w:num>
  <w:num w:numId="30" w16cid:durableId="92022439">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B16"/>
    <w:rsid w:val="000001B2"/>
    <w:rsid w:val="000003E0"/>
    <w:rsid w:val="0000060F"/>
    <w:rsid w:val="00000725"/>
    <w:rsid w:val="00000733"/>
    <w:rsid w:val="00000944"/>
    <w:rsid w:val="00000966"/>
    <w:rsid w:val="00000A84"/>
    <w:rsid w:val="000010A9"/>
    <w:rsid w:val="000011DA"/>
    <w:rsid w:val="0000185E"/>
    <w:rsid w:val="00001867"/>
    <w:rsid w:val="00001A95"/>
    <w:rsid w:val="00001C69"/>
    <w:rsid w:val="00001D74"/>
    <w:rsid w:val="00001FDC"/>
    <w:rsid w:val="00002083"/>
    <w:rsid w:val="00002102"/>
    <w:rsid w:val="0000211D"/>
    <w:rsid w:val="000023C1"/>
    <w:rsid w:val="000025F2"/>
    <w:rsid w:val="00002925"/>
    <w:rsid w:val="000029EF"/>
    <w:rsid w:val="00002CE8"/>
    <w:rsid w:val="00002E64"/>
    <w:rsid w:val="000033B4"/>
    <w:rsid w:val="000035B3"/>
    <w:rsid w:val="00003AF2"/>
    <w:rsid w:val="00003B05"/>
    <w:rsid w:val="00003C9E"/>
    <w:rsid w:val="00003E3F"/>
    <w:rsid w:val="00003F2A"/>
    <w:rsid w:val="000041FE"/>
    <w:rsid w:val="00004354"/>
    <w:rsid w:val="000043CC"/>
    <w:rsid w:val="000044D3"/>
    <w:rsid w:val="00004727"/>
    <w:rsid w:val="0000478B"/>
    <w:rsid w:val="000047E8"/>
    <w:rsid w:val="00004936"/>
    <w:rsid w:val="0000499A"/>
    <w:rsid w:val="0000508A"/>
    <w:rsid w:val="00005189"/>
    <w:rsid w:val="0000566C"/>
    <w:rsid w:val="00005883"/>
    <w:rsid w:val="00005897"/>
    <w:rsid w:val="00005A99"/>
    <w:rsid w:val="000061EC"/>
    <w:rsid w:val="000065A0"/>
    <w:rsid w:val="000065D7"/>
    <w:rsid w:val="00007860"/>
    <w:rsid w:val="00007AFC"/>
    <w:rsid w:val="00007D22"/>
    <w:rsid w:val="00007F4D"/>
    <w:rsid w:val="00007FC8"/>
    <w:rsid w:val="000100B8"/>
    <w:rsid w:val="0001016C"/>
    <w:rsid w:val="00010C61"/>
    <w:rsid w:val="00010E3F"/>
    <w:rsid w:val="00011449"/>
    <w:rsid w:val="00011613"/>
    <w:rsid w:val="000118EC"/>
    <w:rsid w:val="00011983"/>
    <w:rsid w:val="00011A35"/>
    <w:rsid w:val="00011BCB"/>
    <w:rsid w:val="00011DA1"/>
    <w:rsid w:val="00011FF8"/>
    <w:rsid w:val="00012052"/>
    <w:rsid w:val="00012112"/>
    <w:rsid w:val="00012545"/>
    <w:rsid w:val="0001278D"/>
    <w:rsid w:val="00012C18"/>
    <w:rsid w:val="000130F6"/>
    <w:rsid w:val="000132AE"/>
    <w:rsid w:val="000133B6"/>
    <w:rsid w:val="000134F4"/>
    <w:rsid w:val="00013615"/>
    <w:rsid w:val="000137AB"/>
    <w:rsid w:val="00013CC5"/>
    <w:rsid w:val="00013E97"/>
    <w:rsid w:val="00013F3C"/>
    <w:rsid w:val="0001404C"/>
    <w:rsid w:val="00014460"/>
    <w:rsid w:val="00014C35"/>
    <w:rsid w:val="00014ED3"/>
    <w:rsid w:val="00014FC9"/>
    <w:rsid w:val="00015160"/>
    <w:rsid w:val="000152DD"/>
    <w:rsid w:val="00015626"/>
    <w:rsid w:val="000158FC"/>
    <w:rsid w:val="00015A74"/>
    <w:rsid w:val="00015F20"/>
    <w:rsid w:val="000161EF"/>
    <w:rsid w:val="0001646E"/>
    <w:rsid w:val="00016D8E"/>
    <w:rsid w:val="00016DEC"/>
    <w:rsid w:val="00016F93"/>
    <w:rsid w:val="0001712F"/>
    <w:rsid w:val="00017307"/>
    <w:rsid w:val="000173C2"/>
    <w:rsid w:val="00017467"/>
    <w:rsid w:val="000175DC"/>
    <w:rsid w:val="00017CA0"/>
    <w:rsid w:val="00017F98"/>
    <w:rsid w:val="00017FFC"/>
    <w:rsid w:val="00020316"/>
    <w:rsid w:val="00020436"/>
    <w:rsid w:val="000206EE"/>
    <w:rsid w:val="000208AD"/>
    <w:rsid w:val="00020D4F"/>
    <w:rsid w:val="00021140"/>
    <w:rsid w:val="0002128F"/>
    <w:rsid w:val="0002131E"/>
    <w:rsid w:val="00021391"/>
    <w:rsid w:val="000213A9"/>
    <w:rsid w:val="000217CB"/>
    <w:rsid w:val="00021A8E"/>
    <w:rsid w:val="00021B0D"/>
    <w:rsid w:val="00021D7D"/>
    <w:rsid w:val="00021DA5"/>
    <w:rsid w:val="0002223B"/>
    <w:rsid w:val="00022251"/>
    <w:rsid w:val="0002289D"/>
    <w:rsid w:val="0002299C"/>
    <w:rsid w:val="00022B17"/>
    <w:rsid w:val="00022BA7"/>
    <w:rsid w:val="00022D11"/>
    <w:rsid w:val="0002310F"/>
    <w:rsid w:val="00023441"/>
    <w:rsid w:val="00023481"/>
    <w:rsid w:val="00023FDE"/>
    <w:rsid w:val="00024247"/>
    <w:rsid w:val="0002438E"/>
    <w:rsid w:val="0002445B"/>
    <w:rsid w:val="000245CC"/>
    <w:rsid w:val="00024C15"/>
    <w:rsid w:val="00024C6F"/>
    <w:rsid w:val="00025034"/>
    <w:rsid w:val="00025439"/>
    <w:rsid w:val="000256BD"/>
    <w:rsid w:val="000258DF"/>
    <w:rsid w:val="00025903"/>
    <w:rsid w:val="000259EE"/>
    <w:rsid w:val="00026D58"/>
    <w:rsid w:val="00026F77"/>
    <w:rsid w:val="0002706E"/>
    <w:rsid w:val="0002710A"/>
    <w:rsid w:val="000271EA"/>
    <w:rsid w:val="0002736A"/>
    <w:rsid w:val="000273EB"/>
    <w:rsid w:val="00027B17"/>
    <w:rsid w:val="00027B6E"/>
    <w:rsid w:val="00030014"/>
    <w:rsid w:val="000304BF"/>
    <w:rsid w:val="000304F2"/>
    <w:rsid w:val="00030588"/>
    <w:rsid w:val="000305B7"/>
    <w:rsid w:val="00030729"/>
    <w:rsid w:val="0003091A"/>
    <w:rsid w:val="00030A29"/>
    <w:rsid w:val="00030EC6"/>
    <w:rsid w:val="00031020"/>
    <w:rsid w:val="000314AC"/>
    <w:rsid w:val="00031B2D"/>
    <w:rsid w:val="00031F69"/>
    <w:rsid w:val="000322F1"/>
    <w:rsid w:val="00032699"/>
    <w:rsid w:val="000329D6"/>
    <w:rsid w:val="00032A32"/>
    <w:rsid w:val="00032BB0"/>
    <w:rsid w:val="00032D0A"/>
    <w:rsid w:val="00032D30"/>
    <w:rsid w:val="00032D64"/>
    <w:rsid w:val="00032E04"/>
    <w:rsid w:val="000332DA"/>
    <w:rsid w:val="00033346"/>
    <w:rsid w:val="000337EE"/>
    <w:rsid w:val="000338AB"/>
    <w:rsid w:val="00033E4C"/>
    <w:rsid w:val="00033EF0"/>
    <w:rsid w:val="0003403D"/>
    <w:rsid w:val="000340E2"/>
    <w:rsid w:val="000343F3"/>
    <w:rsid w:val="0003475C"/>
    <w:rsid w:val="000347FD"/>
    <w:rsid w:val="00034926"/>
    <w:rsid w:val="00034CCC"/>
    <w:rsid w:val="00034CDC"/>
    <w:rsid w:val="00034E36"/>
    <w:rsid w:val="000350D8"/>
    <w:rsid w:val="00035282"/>
    <w:rsid w:val="000354CB"/>
    <w:rsid w:val="00035963"/>
    <w:rsid w:val="0003597C"/>
    <w:rsid w:val="000359A3"/>
    <w:rsid w:val="00035A9F"/>
    <w:rsid w:val="00035B0D"/>
    <w:rsid w:val="00035CD2"/>
    <w:rsid w:val="00035E5C"/>
    <w:rsid w:val="00035F53"/>
    <w:rsid w:val="00035F8E"/>
    <w:rsid w:val="00036348"/>
    <w:rsid w:val="0003673F"/>
    <w:rsid w:val="0003678A"/>
    <w:rsid w:val="00036C23"/>
    <w:rsid w:val="00036CAB"/>
    <w:rsid w:val="00036D2B"/>
    <w:rsid w:val="00037056"/>
    <w:rsid w:val="00037063"/>
    <w:rsid w:val="000371F0"/>
    <w:rsid w:val="000373DE"/>
    <w:rsid w:val="000379B9"/>
    <w:rsid w:val="00037FA8"/>
    <w:rsid w:val="0004017F"/>
    <w:rsid w:val="00040565"/>
    <w:rsid w:val="00040593"/>
    <w:rsid w:val="000405FB"/>
    <w:rsid w:val="000406A4"/>
    <w:rsid w:val="00040832"/>
    <w:rsid w:val="00040978"/>
    <w:rsid w:val="00040ECF"/>
    <w:rsid w:val="00040FCE"/>
    <w:rsid w:val="00041009"/>
    <w:rsid w:val="0004164F"/>
    <w:rsid w:val="000419A7"/>
    <w:rsid w:val="00041E3B"/>
    <w:rsid w:val="0004214A"/>
    <w:rsid w:val="0004257F"/>
    <w:rsid w:val="0004276C"/>
    <w:rsid w:val="00042870"/>
    <w:rsid w:val="000429F9"/>
    <w:rsid w:val="00042A06"/>
    <w:rsid w:val="00042A58"/>
    <w:rsid w:val="00042AF3"/>
    <w:rsid w:val="00042B55"/>
    <w:rsid w:val="00042C4E"/>
    <w:rsid w:val="00042C86"/>
    <w:rsid w:val="00043086"/>
    <w:rsid w:val="00043229"/>
    <w:rsid w:val="0004329D"/>
    <w:rsid w:val="00043386"/>
    <w:rsid w:val="000438BB"/>
    <w:rsid w:val="000438FD"/>
    <w:rsid w:val="00043A46"/>
    <w:rsid w:val="00043FB6"/>
    <w:rsid w:val="00044499"/>
    <w:rsid w:val="000445C4"/>
    <w:rsid w:val="00044A05"/>
    <w:rsid w:val="00044B33"/>
    <w:rsid w:val="00044CA5"/>
    <w:rsid w:val="00044CCF"/>
    <w:rsid w:val="0004539D"/>
    <w:rsid w:val="000453AA"/>
    <w:rsid w:val="00045431"/>
    <w:rsid w:val="00045A92"/>
    <w:rsid w:val="00045B16"/>
    <w:rsid w:val="00045BEC"/>
    <w:rsid w:val="00045DEF"/>
    <w:rsid w:val="00045F10"/>
    <w:rsid w:val="000462D7"/>
    <w:rsid w:val="0004634E"/>
    <w:rsid w:val="00046D7B"/>
    <w:rsid w:val="00046DBE"/>
    <w:rsid w:val="00046E31"/>
    <w:rsid w:val="00046FF0"/>
    <w:rsid w:val="00047803"/>
    <w:rsid w:val="00047A52"/>
    <w:rsid w:val="00047B82"/>
    <w:rsid w:val="00047D1E"/>
    <w:rsid w:val="00047E2E"/>
    <w:rsid w:val="0005016D"/>
    <w:rsid w:val="000502EA"/>
    <w:rsid w:val="00050431"/>
    <w:rsid w:val="00051187"/>
    <w:rsid w:val="00051219"/>
    <w:rsid w:val="000512C7"/>
    <w:rsid w:val="0005145B"/>
    <w:rsid w:val="000514B1"/>
    <w:rsid w:val="000516A3"/>
    <w:rsid w:val="0005179A"/>
    <w:rsid w:val="00051860"/>
    <w:rsid w:val="00051872"/>
    <w:rsid w:val="000519A1"/>
    <w:rsid w:val="00051E6B"/>
    <w:rsid w:val="00051FB6"/>
    <w:rsid w:val="000526FB"/>
    <w:rsid w:val="00052A78"/>
    <w:rsid w:val="00052EC2"/>
    <w:rsid w:val="000530FD"/>
    <w:rsid w:val="00053384"/>
    <w:rsid w:val="000535CE"/>
    <w:rsid w:val="00053799"/>
    <w:rsid w:val="00053C6B"/>
    <w:rsid w:val="00053DBE"/>
    <w:rsid w:val="00053EE3"/>
    <w:rsid w:val="00053EEB"/>
    <w:rsid w:val="0005402D"/>
    <w:rsid w:val="000543C5"/>
    <w:rsid w:val="00054A8A"/>
    <w:rsid w:val="00054D28"/>
    <w:rsid w:val="00054D9D"/>
    <w:rsid w:val="0005539C"/>
    <w:rsid w:val="00055948"/>
    <w:rsid w:val="00055B00"/>
    <w:rsid w:val="000561DB"/>
    <w:rsid w:val="00056203"/>
    <w:rsid w:val="00056836"/>
    <w:rsid w:val="00056AAE"/>
    <w:rsid w:val="0005703B"/>
    <w:rsid w:val="00057411"/>
    <w:rsid w:val="000579A7"/>
    <w:rsid w:val="00057D73"/>
    <w:rsid w:val="00057DA9"/>
    <w:rsid w:val="0006000E"/>
    <w:rsid w:val="000601B1"/>
    <w:rsid w:val="0006026D"/>
    <w:rsid w:val="000603B5"/>
    <w:rsid w:val="000603D6"/>
    <w:rsid w:val="000608C4"/>
    <w:rsid w:val="00060962"/>
    <w:rsid w:val="00060A8D"/>
    <w:rsid w:val="00060E2E"/>
    <w:rsid w:val="00061866"/>
    <w:rsid w:val="00061B05"/>
    <w:rsid w:val="00061CC7"/>
    <w:rsid w:val="00061EB2"/>
    <w:rsid w:val="00061F58"/>
    <w:rsid w:val="000620F0"/>
    <w:rsid w:val="0006260B"/>
    <w:rsid w:val="00062668"/>
    <w:rsid w:val="0006273B"/>
    <w:rsid w:val="000629B8"/>
    <w:rsid w:val="00062AEE"/>
    <w:rsid w:val="00062FDC"/>
    <w:rsid w:val="00063177"/>
    <w:rsid w:val="000632A0"/>
    <w:rsid w:val="0006335E"/>
    <w:rsid w:val="000636DB"/>
    <w:rsid w:val="000636E5"/>
    <w:rsid w:val="000637A7"/>
    <w:rsid w:val="00063A19"/>
    <w:rsid w:val="00063D82"/>
    <w:rsid w:val="00063DE7"/>
    <w:rsid w:val="00063EF2"/>
    <w:rsid w:val="00063FB5"/>
    <w:rsid w:val="0006407E"/>
    <w:rsid w:val="000642EF"/>
    <w:rsid w:val="0006454F"/>
    <w:rsid w:val="00064646"/>
    <w:rsid w:val="000646E1"/>
    <w:rsid w:val="0006514F"/>
    <w:rsid w:val="00065B54"/>
    <w:rsid w:val="00065BDC"/>
    <w:rsid w:val="00066076"/>
    <w:rsid w:val="000661B7"/>
    <w:rsid w:val="00066624"/>
    <w:rsid w:val="0006665C"/>
    <w:rsid w:val="000667FF"/>
    <w:rsid w:val="00066879"/>
    <w:rsid w:val="00066C5D"/>
    <w:rsid w:val="00066EE9"/>
    <w:rsid w:val="00067003"/>
    <w:rsid w:val="0006726C"/>
    <w:rsid w:val="000672EF"/>
    <w:rsid w:val="000675B6"/>
    <w:rsid w:val="00067892"/>
    <w:rsid w:val="00067E4C"/>
    <w:rsid w:val="00067FD8"/>
    <w:rsid w:val="000701C7"/>
    <w:rsid w:val="0007022A"/>
    <w:rsid w:val="000704F0"/>
    <w:rsid w:val="0007068B"/>
    <w:rsid w:val="000706C8"/>
    <w:rsid w:val="00070A29"/>
    <w:rsid w:val="00070E33"/>
    <w:rsid w:val="00070E88"/>
    <w:rsid w:val="00070F74"/>
    <w:rsid w:val="00071516"/>
    <w:rsid w:val="00071519"/>
    <w:rsid w:val="000716B2"/>
    <w:rsid w:val="000717D8"/>
    <w:rsid w:val="000718A2"/>
    <w:rsid w:val="00071A1F"/>
    <w:rsid w:val="00071D34"/>
    <w:rsid w:val="000721A2"/>
    <w:rsid w:val="000722F6"/>
    <w:rsid w:val="000725E9"/>
    <w:rsid w:val="0007269B"/>
    <w:rsid w:val="00072AAF"/>
    <w:rsid w:val="00072B05"/>
    <w:rsid w:val="00072B36"/>
    <w:rsid w:val="00072B5E"/>
    <w:rsid w:val="000733AC"/>
    <w:rsid w:val="000733E7"/>
    <w:rsid w:val="000737C3"/>
    <w:rsid w:val="00073852"/>
    <w:rsid w:val="00073C41"/>
    <w:rsid w:val="0007404F"/>
    <w:rsid w:val="00074250"/>
    <w:rsid w:val="000746E0"/>
    <w:rsid w:val="000749D8"/>
    <w:rsid w:val="00074B01"/>
    <w:rsid w:val="00074BF0"/>
    <w:rsid w:val="00074DA4"/>
    <w:rsid w:val="0007506A"/>
    <w:rsid w:val="00075446"/>
    <w:rsid w:val="0007595A"/>
    <w:rsid w:val="00075B7F"/>
    <w:rsid w:val="000761B8"/>
    <w:rsid w:val="0007639C"/>
    <w:rsid w:val="0007644D"/>
    <w:rsid w:val="00076AF7"/>
    <w:rsid w:val="00076C30"/>
    <w:rsid w:val="00076C88"/>
    <w:rsid w:val="00076CD5"/>
    <w:rsid w:val="000777C6"/>
    <w:rsid w:val="00077DD9"/>
    <w:rsid w:val="00077E61"/>
    <w:rsid w:val="0008011D"/>
    <w:rsid w:val="000801F4"/>
    <w:rsid w:val="000802FF"/>
    <w:rsid w:val="000809F1"/>
    <w:rsid w:val="00080C73"/>
    <w:rsid w:val="00080CC7"/>
    <w:rsid w:val="000811B7"/>
    <w:rsid w:val="0008133A"/>
    <w:rsid w:val="0008139A"/>
    <w:rsid w:val="00081733"/>
    <w:rsid w:val="00081788"/>
    <w:rsid w:val="00081F00"/>
    <w:rsid w:val="0008233A"/>
    <w:rsid w:val="00082789"/>
    <w:rsid w:val="00082976"/>
    <w:rsid w:val="00082B70"/>
    <w:rsid w:val="00082B9D"/>
    <w:rsid w:val="00082BB1"/>
    <w:rsid w:val="00082CBE"/>
    <w:rsid w:val="00082E14"/>
    <w:rsid w:val="00082F37"/>
    <w:rsid w:val="00082F9A"/>
    <w:rsid w:val="000834DF"/>
    <w:rsid w:val="0008361E"/>
    <w:rsid w:val="000837C6"/>
    <w:rsid w:val="0008388F"/>
    <w:rsid w:val="00083930"/>
    <w:rsid w:val="00083FC1"/>
    <w:rsid w:val="00084370"/>
    <w:rsid w:val="000843DB"/>
    <w:rsid w:val="000844C8"/>
    <w:rsid w:val="000847E5"/>
    <w:rsid w:val="00084BE2"/>
    <w:rsid w:val="00084FF7"/>
    <w:rsid w:val="000852AE"/>
    <w:rsid w:val="0008588F"/>
    <w:rsid w:val="00085992"/>
    <w:rsid w:val="000859B4"/>
    <w:rsid w:val="00085BF0"/>
    <w:rsid w:val="00085DC1"/>
    <w:rsid w:val="00085DD3"/>
    <w:rsid w:val="00085F19"/>
    <w:rsid w:val="0008629C"/>
    <w:rsid w:val="000864CB"/>
    <w:rsid w:val="00086543"/>
    <w:rsid w:val="00086856"/>
    <w:rsid w:val="00086928"/>
    <w:rsid w:val="000869CD"/>
    <w:rsid w:val="00086D66"/>
    <w:rsid w:val="00087237"/>
    <w:rsid w:val="00087271"/>
    <w:rsid w:val="0008756C"/>
    <w:rsid w:val="00087AA3"/>
    <w:rsid w:val="00087B76"/>
    <w:rsid w:val="00087BBC"/>
    <w:rsid w:val="00090142"/>
    <w:rsid w:val="00090143"/>
    <w:rsid w:val="00090281"/>
    <w:rsid w:val="000905F2"/>
    <w:rsid w:val="00090BB8"/>
    <w:rsid w:val="00090D08"/>
    <w:rsid w:val="0009139D"/>
    <w:rsid w:val="000914ED"/>
    <w:rsid w:val="00091760"/>
    <w:rsid w:val="000917B8"/>
    <w:rsid w:val="00091A66"/>
    <w:rsid w:val="00091BBE"/>
    <w:rsid w:val="00091BF6"/>
    <w:rsid w:val="00091F99"/>
    <w:rsid w:val="00092106"/>
    <w:rsid w:val="0009235B"/>
    <w:rsid w:val="000924AE"/>
    <w:rsid w:val="00092C65"/>
    <w:rsid w:val="00093055"/>
    <w:rsid w:val="00093209"/>
    <w:rsid w:val="0009327E"/>
    <w:rsid w:val="000933C4"/>
    <w:rsid w:val="00093406"/>
    <w:rsid w:val="00093650"/>
    <w:rsid w:val="00093A0C"/>
    <w:rsid w:val="000946EB"/>
    <w:rsid w:val="0009496A"/>
    <w:rsid w:val="00094A92"/>
    <w:rsid w:val="00094B52"/>
    <w:rsid w:val="00094C4A"/>
    <w:rsid w:val="00094D00"/>
    <w:rsid w:val="00095331"/>
    <w:rsid w:val="000954BF"/>
    <w:rsid w:val="0009564F"/>
    <w:rsid w:val="000959E0"/>
    <w:rsid w:val="00095A72"/>
    <w:rsid w:val="00095B71"/>
    <w:rsid w:val="00095D83"/>
    <w:rsid w:val="00095F15"/>
    <w:rsid w:val="00096A15"/>
    <w:rsid w:val="00096ABE"/>
    <w:rsid w:val="000970ED"/>
    <w:rsid w:val="00097151"/>
    <w:rsid w:val="00097361"/>
    <w:rsid w:val="00097741"/>
    <w:rsid w:val="000977CF"/>
    <w:rsid w:val="00097803"/>
    <w:rsid w:val="000A04CC"/>
    <w:rsid w:val="000A064D"/>
    <w:rsid w:val="000A0F2A"/>
    <w:rsid w:val="000A1982"/>
    <w:rsid w:val="000A1BF0"/>
    <w:rsid w:val="000A2170"/>
    <w:rsid w:val="000A2236"/>
    <w:rsid w:val="000A22A9"/>
    <w:rsid w:val="000A2336"/>
    <w:rsid w:val="000A263D"/>
    <w:rsid w:val="000A29CB"/>
    <w:rsid w:val="000A2BF0"/>
    <w:rsid w:val="000A2D02"/>
    <w:rsid w:val="000A2E6C"/>
    <w:rsid w:val="000A3086"/>
    <w:rsid w:val="000A323D"/>
    <w:rsid w:val="000A3288"/>
    <w:rsid w:val="000A3434"/>
    <w:rsid w:val="000A37EF"/>
    <w:rsid w:val="000A3CEC"/>
    <w:rsid w:val="000A3D0B"/>
    <w:rsid w:val="000A3DBF"/>
    <w:rsid w:val="000A3FB4"/>
    <w:rsid w:val="000A4AC6"/>
    <w:rsid w:val="000A4B2E"/>
    <w:rsid w:val="000A4B56"/>
    <w:rsid w:val="000A4DA1"/>
    <w:rsid w:val="000A5210"/>
    <w:rsid w:val="000A62C8"/>
    <w:rsid w:val="000A6788"/>
    <w:rsid w:val="000A67D1"/>
    <w:rsid w:val="000A6807"/>
    <w:rsid w:val="000A6CDB"/>
    <w:rsid w:val="000A71EC"/>
    <w:rsid w:val="000A7201"/>
    <w:rsid w:val="000A7206"/>
    <w:rsid w:val="000A739A"/>
    <w:rsid w:val="000A7609"/>
    <w:rsid w:val="000A7669"/>
    <w:rsid w:val="000A766B"/>
    <w:rsid w:val="000A7A91"/>
    <w:rsid w:val="000A7AAB"/>
    <w:rsid w:val="000A7C4D"/>
    <w:rsid w:val="000B011D"/>
    <w:rsid w:val="000B0922"/>
    <w:rsid w:val="000B0A00"/>
    <w:rsid w:val="000B131F"/>
    <w:rsid w:val="000B174C"/>
    <w:rsid w:val="000B2474"/>
    <w:rsid w:val="000B261A"/>
    <w:rsid w:val="000B289F"/>
    <w:rsid w:val="000B2954"/>
    <w:rsid w:val="000B2B20"/>
    <w:rsid w:val="000B2B9B"/>
    <w:rsid w:val="000B2E27"/>
    <w:rsid w:val="000B2FB1"/>
    <w:rsid w:val="000B3B18"/>
    <w:rsid w:val="000B3E2A"/>
    <w:rsid w:val="000B43A8"/>
    <w:rsid w:val="000B4765"/>
    <w:rsid w:val="000B4ED1"/>
    <w:rsid w:val="000B5108"/>
    <w:rsid w:val="000B532C"/>
    <w:rsid w:val="000B53C8"/>
    <w:rsid w:val="000B59F1"/>
    <w:rsid w:val="000B5E29"/>
    <w:rsid w:val="000B68C2"/>
    <w:rsid w:val="000B69AA"/>
    <w:rsid w:val="000B6B62"/>
    <w:rsid w:val="000B716F"/>
    <w:rsid w:val="000B719D"/>
    <w:rsid w:val="000B72F5"/>
    <w:rsid w:val="000B749D"/>
    <w:rsid w:val="000B75D2"/>
    <w:rsid w:val="000B7690"/>
    <w:rsid w:val="000B7A7B"/>
    <w:rsid w:val="000B7B7E"/>
    <w:rsid w:val="000B7B96"/>
    <w:rsid w:val="000C000F"/>
    <w:rsid w:val="000C0906"/>
    <w:rsid w:val="000C0A56"/>
    <w:rsid w:val="000C0EB7"/>
    <w:rsid w:val="000C10D8"/>
    <w:rsid w:val="000C10EE"/>
    <w:rsid w:val="000C16A9"/>
    <w:rsid w:val="000C1926"/>
    <w:rsid w:val="000C1C64"/>
    <w:rsid w:val="000C1D80"/>
    <w:rsid w:val="000C20DF"/>
    <w:rsid w:val="000C2264"/>
    <w:rsid w:val="000C2414"/>
    <w:rsid w:val="000C2692"/>
    <w:rsid w:val="000C2E7D"/>
    <w:rsid w:val="000C3111"/>
    <w:rsid w:val="000C3701"/>
    <w:rsid w:val="000C39FC"/>
    <w:rsid w:val="000C3C9E"/>
    <w:rsid w:val="000C47F6"/>
    <w:rsid w:val="000C4A70"/>
    <w:rsid w:val="000C4AD5"/>
    <w:rsid w:val="000C4C1D"/>
    <w:rsid w:val="000C4C95"/>
    <w:rsid w:val="000C4D28"/>
    <w:rsid w:val="000C508D"/>
    <w:rsid w:val="000C555D"/>
    <w:rsid w:val="000C5796"/>
    <w:rsid w:val="000C5B7F"/>
    <w:rsid w:val="000C6105"/>
    <w:rsid w:val="000C64DE"/>
    <w:rsid w:val="000C65CD"/>
    <w:rsid w:val="000C6629"/>
    <w:rsid w:val="000C699A"/>
    <w:rsid w:val="000C70A5"/>
    <w:rsid w:val="000C7673"/>
    <w:rsid w:val="000C7980"/>
    <w:rsid w:val="000C7D1B"/>
    <w:rsid w:val="000C7D78"/>
    <w:rsid w:val="000D00CB"/>
    <w:rsid w:val="000D04F1"/>
    <w:rsid w:val="000D0A3E"/>
    <w:rsid w:val="000D1928"/>
    <w:rsid w:val="000D1E6B"/>
    <w:rsid w:val="000D23EC"/>
    <w:rsid w:val="000D280C"/>
    <w:rsid w:val="000D2958"/>
    <w:rsid w:val="000D2AEB"/>
    <w:rsid w:val="000D2CBB"/>
    <w:rsid w:val="000D3733"/>
    <w:rsid w:val="000D393A"/>
    <w:rsid w:val="000D3AA6"/>
    <w:rsid w:val="000D3B94"/>
    <w:rsid w:val="000D3FF8"/>
    <w:rsid w:val="000D4259"/>
    <w:rsid w:val="000D44CE"/>
    <w:rsid w:val="000D464C"/>
    <w:rsid w:val="000D4F13"/>
    <w:rsid w:val="000D514D"/>
    <w:rsid w:val="000D52DF"/>
    <w:rsid w:val="000D5681"/>
    <w:rsid w:val="000D59F0"/>
    <w:rsid w:val="000D5A0D"/>
    <w:rsid w:val="000D5E0B"/>
    <w:rsid w:val="000D6030"/>
    <w:rsid w:val="000D6165"/>
    <w:rsid w:val="000D62CE"/>
    <w:rsid w:val="000D6476"/>
    <w:rsid w:val="000D6478"/>
    <w:rsid w:val="000D67AA"/>
    <w:rsid w:val="000D6C9D"/>
    <w:rsid w:val="000D6ED8"/>
    <w:rsid w:val="000D6F89"/>
    <w:rsid w:val="000D70CE"/>
    <w:rsid w:val="000D731B"/>
    <w:rsid w:val="000D7358"/>
    <w:rsid w:val="000D7630"/>
    <w:rsid w:val="000D7A35"/>
    <w:rsid w:val="000D7A82"/>
    <w:rsid w:val="000D7D10"/>
    <w:rsid w:val="000E004C"/>
    <w:rsid w:val="000E03E0"/>
    <w:rsid w:val="000E0504"/>
    <w:rsid w:val="000E0612"/>
    <w:rsid w:val="000E06B6"/>
    <w:rsid w:val="000E0F5A"/>
    <w:rsid w:val="000E18F6"/>
    <w:rsid w:val="000E1C0E"/>
    <w:rsid w:val="000E1D73"/>
    <w:rsid w:val="000E1EE9"/>
    <w:rsid w:val="000E1F2C"/>
    <w:rsid w:val="000E234D"/>
    <w:rsid w:val="000E242F"/>
    <w:rsid w:val="000E247D"/>
    <w:rsid w:val="000E2BE5"/>
    <w:rsid w:val="000E2D63"/>
    <w:rsid w:val="000E3125"/>
    <w:rsid w:val="000E31C3"/>
    <w:rsid w:val="000E33CC"/>
    <w:rsid w:val="000E3690"/>
    <w:rsid w:val="000E3ACE"/>
    <w:rsid w:val="000E3D69"/>
    <w:rsid w:val="000E4256"/>
    <w:rsid w:val="000E4257"/>
    <w:rsid w:val="000E4337"/>
    <w:rsid w:val="000E433B"/>
    <w:rsid w:val="000E4607"/>
    <w:rsid w:val="000E46AF"/>
    <w:rsid w:val="000E49F8"/>
    <w:rsid w:val="000E4AD4"/>
    <w:rsid w:val="000E4AE3"/>
    <w:rsid w:val="000E5098"/>
    <w:rsid w:val="000E5150"/>
    <w:rsid w:val="000E5277"/>
    <w:rsid w:val="000E5315"/>
    <w:rsid w:val="000E5319"/>
    <w:rsid w:val="000E53D3"/>
    <w:rsid w:val="000E5407"/>
    <w:rsid w:val="000E58E5"/>
    <w:rsid w:val="000E5906"/>
    <w:rsid w:val="000E59B3"/>
    <w:rsid w:val="000E59EB"/>
    <w:rsid w:val="000E5CA4"/>
    <w:rsid w:val="000E5FF7"/>
    <w:rsid w:val="000E6960"/>
    <w:rsid w:val="000E6DE9"/>
    <w:rsid w:val="000E6E43"/>
    <w:rsid w:val="000E71F6"/>
    <w:rsid w:val="000E724C"/>
    <w:rsid w:val="000E7361"/>
    <w:rsid w:val="000E7532"/>
    <w:rsid w:val="000E758B"/>
    <w:rsid w:val="000E7772"/>
    <w:rsid w:val="000E7A4F"/>
    <w:rsid w:val="000E7DC1"/>
    <w:rsid w:val="000F03BC"/>
    <w:rsid w:val="000F080D"/>
    <w:rsid w:val="000F0AE3"/>
    <w:rsid w:val="000F111C"/>
    <w:rsid w:val="000F1A24"/>
    <w:rsid w:val="000F1EBE"/>
    <w:rsid w:val="000F1ECA"/>
    <w:rsid w:val="000F2635"/>
    <w:rsid w:val="000F2655"/>
    <w:rsid w:val="000F2ADF"/>
    <w:rsid w:val="000F2DB3"/>
    <w:rsid w:val="000F31DE"/>
    <w:rsid w:val="000F37EF"/>
    <w:rsid w:val="000F383D"/>
    <w:rsid w:val="000F3E8E"/>
    <w:rsid w:val="000F4182"/>
    <w:rsid w:val="000F481D"/>
    <w:rsid w:val="000F484C"/>
    <w:rsid w:val="000F4A4D"/>
    <w:rsid w:val="000F4A51"/>
    <w:rsid w:val="000F4C61"/>
    <w:rsid w:val="000F5172"/>
    <w:rsid w:val="000F51BB"/>
    <w:rsid w:val="000F51FA"/>
    <w:rsid w:val="000F546F"/>
    <w:rsid w:val="000F551C"/>
    <w:rsid w:val="000F55C4"/>
    <w:rsid w:val="000F5A2F"/>
    <w:rsid w:val="000F61DE"/>
    <w:rsid w:val="000F61EA"/>
    <w:rsid w:val="000F6349"/>
    <w:rsid w:val="000F66B3"/>
    <w:rsid w:val="000F68E6"/>
    <w:rsid w:val="000F6920"/>
    <w:rsid w:val="000F6AEA"/>
    <w:rsid w:val="000F6F3A"/>
    <w:rsid w:val="000F6FFB"/>
    <w:rsid w:val="000F721C"/>
    <w:rsid w:val="000F73F2"/>
    <w:rsid w:val="000F757E"/>
    <w:rsid w:val="000F7647"/>
    <w:rsid w:val="000F7985"/>
    <w:rsid w:val="000F79E5"/>
    <w:rsid w:val="000F7A1B"/>
    <w:rsid w:val="000F7BD5"/>
    <w:rsid w:val="000F7C6C"/>
    <w:rsid w:val="000F7CE4"/>
    <w:rsid w:val="000F7D8E"/>
    <w:rsid w:val="00100030"/>
    <w:rsid w:val="0010005E"/>
    <w:rsid w:val="001001CC"/>
    <w:rsid w:val="00100829"/>
    <w:rsid w:val="001009C8"/>
    <w:rsid w:val="00100A1B"/>
    <w:rsid w:val="00100C04"/>
    <w:rsid w:val="00100E25"/>
    <w:rsid w:val="001010BB"/>
    <w:rsid w:val="001011B3"/>
    <w:rsid w:val="001016F6"/>
    <w:rsid w:val="00101A40"/>
    <w:rsid w:val="00101C11"/>
    <w:rsid w:val="00101DAA"/>
    <w:rsid w:val="00101DCC"/>
    <w:rsid w:val="00102399"/>
    <w:rsid w:val="001024FF"/>
    <w:rsid w:val="00102532"/>
    <w:rsid w:val="00102BD2"/>
    <w:rsid w:val="00102E57"/>
    <w:rsid w:val="00102F35"/>
    <w:rsid w:val="001030BA"/>
    <w:rsid w:val="001031B9"/>
    <w:rsid w:val="0010337A"/>
    <w:rsid w:val="00103628"/>
    <w:rsid w:val="001036D5"/>
    <w:rsid w:val="001036E7"/>
    <w:rsid w:val="00103878"/>
    <w:rsid w:val="00103D63"/>
    <w:rsid w:val="00104230"/>
    <w:rsid w:val="00104623"/>
    <w:rsid w:val="00104642"/>
    <w:rsid w:val="001046C6"/>
    <w:rsid w:val="0010475D"/>
    <w:rsid w:val="00104A50"/>
    <w:rsid w:val="00104E3B"/>
    <w:rsid w:val="001054F7"/>
    <w:rsid w:val="0010550B"/>
    <w:rsid w:val="001056C6"/>
    <w:rsid w:val="00106504"/>
    <w:rsid w:val="00106C52"/>
    <w:rsid w:val="00106C67"/>
    <w:rsid w:val="00106FC6"/>
    <w:rsid w:val="001075E9"/>
    <w:rsid w:val="001077A3"/>
    <w:rsid w:val="001077CA"/>
    <w:rsid w:val="001078E8"/>
    <w:rsid w:val="0010794C"/>
    <w:rsid w:val="00107A27"/>
    <w:rsid w:val="00107D44"/>
    <w:rsid w:val="00107F17"/>
    <w:rsid w:val="00110110"/>
    <w:rsid w:val="0011015A"/>
    <w:rsid w:val="0011024A"/>
    <w:rsid w:val="001102E9"/>
    <w:rsid w:val="0011084D"/>
    <w:rsid w:val="00110853"/>
    <w:rsid w:val="00110B34"/>
    <w:rsid w:val="00110FAA"/>
    <w:rsid w:val="0011221D"/>
    <w:rsid w:val="001123F4"/>
    <w:rsid w:val="00112713"/>
    <w:rsid w:val="00112B2F"/>
    <w:rsid w:val="00112C51"/>
    <w:rsid w:val="00112F47"/>
    <w:rsid w:val="00112F61"/>
    <w:rsid w:val="001131BE"/>
    <w:rsid w:val="001131FD"/>
    <w:rsid w:val="001137B5"/>
    <w:rsid w:val="00113845"/>
    <w:rsid w:val="00113F87"/>
    <w:rsid w:val="00114428"/>
    <w:rsid w:val="00114526"/>
    <w:rsid w:val="00114658"/>
    <w:rsid w:val="001146C9"/>
    <w:rsid w:val="0011484D"/>
    <w:rsid w:val="00114B14"/>
    <w:rsid w:val="00114D88"/>
    <w:rsid w:val="00114F04"/>
    <w:rsid w:val="001151D2"/>
    <w:rsid w:val="00115392"/>
    <w:rsid w:val="00115673"/>
    <w:rsid w:val="001157AF"/>
    <w:rsid w:val="001158A5"/>
    <w:rsid w:val="00115940"/>
    <w:rsid w:val="00115A99"/>
    <w:rsid w:val="00115CC3"/>
    <w:rsid w:val="00115EAB"/>
    <w:rsid w:val="00115F2A"/>
    <w:rsid w:val="00116036"/>
    <w:rsid w:val="001161E6"/>
    <w:rsid w:val="0011634A"/>
    <w:rsid w:val="00116503"/>
    <w:rsid w:val="00116E0E"/>
    <w:rsid w:val="00117571"/>
    <w:rsid w:val="001176BD"/>
    <w:rsid w:val="0011778D"/>
    <w:rsid w:val="00117B72"/>
    <w:rsid w:val="00117BB6"/>
    <w:rsid w:val="00117DC4"/>
    <w:rsid w:val="001203F9"/>
    <w:rsid w:val="00120C01"/>
    <w:rsid w:val="001213C1"/>
    <w:rsid w:val="0012177C"/>
    <w:rsid w:val="001218ED"/>
    <w:rsid w:val="00121992"/>
    <w:rsid w:val="0012199F"/>
    <w:rsid w:val="00121BE6"/>
    <w:rsid w:val="00122093"/>
    <w:rsid w:val="00122B71"/>
    <w:rsid w:val="00122BF7"/>
    <w:rsid w:val="00122C7C"/>
    <w:rsid w:val="00122FDC"/>
    <w:rsid w:val="00123126"/>
    <w:rsid w:val="001232C8"/>
    <w:rsid w:val="001234D9"/>
    <w:rsid w:val="001234E0"/>
    <w:rsid w:val="00123511"/>
    <w:rsid w:val="0012367E"/>
    <w:rsid w:val="001237D4"/>
    <w:rsid w:val="00123A96"/>
    <w:rsid w:val="00123D14"/>
    <w:rsid w:val="0012468B"/>
    <w:rsid w:val="001248B0"/>
    <w:rsid w:val="00124992"/>
    <w:rsid w:val="00124ADD"/>
    <w:rsid w:val="00124B66"/>
    <w:rsid w:val="00125357"/>
    <w:rsid w:val="0012549A"/>
    <w:rsid w:val="00125A42"/>
    <w:rsid w:val="00125CEB"/>
    <w:rsid w:val="00126050"/>
    <w:rsid w:val="00126491"/>
    <w:rsid w:val="001264A8"/>
    <w:rsid w:val="001264D8"/>
    <w:rsid w:val="0012653A"/>
    <w:rsid w:val="00126556"/>
    <w:rsid w:val="00126737"/>
    <w:rsid w:val="0012679C"/>
    <w:rsid w:val="00126F37"/>
    <w:rsid w:val="0012702A"/>
    <w:rsid w:val="00127565"/>
    <w:rsid w:val="001275C8"/>
    <w:rsid w:val="001277F1"/>
    <w:rsid w:val="00127C28"/>
    <w:rsid w:val="0013017C"/>
    <w:rsid w:val="001304DC"/>
    <w:rsid w:val="001307EA"/>
    <w:rsid w:val="00130B78"/>
    <w:rsid w:val="00130B83"/>
    <w:rsid w:val="00130C1A"/>
    <w:rsid w:val="00130EF6"/>
    <w:rsid w:val="00130F0A"/>
    <w:rsid w:val="00131359"/>
    <w:rsid w:val="0013138C"/>
    <w:rsid w:val="001313F0"/>
    <w:rsid w:val="001314D7"/>
    <w:rsid w:val="0013198E"/>
    <w:rsid w:val="001319DE"/>
    <w:rsid w:val="00131A70"/>
    <w:rsid w:val="00131D09"/>
    <w:rsid w:val="00131D0A"/>
    <w:rsid w:val="00131E07"/>
    <w:rsid w:val="001320ED"/>
    <w:rsid w:val="00132C1D"/>
    <w:rsid w:val="00132CD3"/>
    <w:rsid w:val="001330DB"/>
    <w:rsid w:val="001332EA"/>
    <w:rsid w:val="001335A3"/>
    <w:rsid w:val="00133705"/>
    <w:rsid w:val="00133750"/>
    <w:rsid w:val="0013379B"/>
    <w:rsid w:val="00133CB4"/>
    <w:rsid w:val="00133F0D"/>
    <w:rsid w:val="00134328"/>
    <w:rsid w:val="001343DC"/>
    <w:rsid w:val="0013478C"/>
    <w:rsid w:val="00134921"/>
    <w:rsid w:val="00134CD0"/>
    <w:rsid w:val="00135237"/>
    <w:rsid w:val="001354D3"/>
    <w:rsid w:val="00135538"/>
    <w:rsid w:val="0013618F"/>
    <w:rsid w:val="00136203"/>
    <w:rsid w:val="001362ED"/>
    <w:rsid w:val="00136603"/>
    <w:rsid w:val="0013686B"/>
    <w:rsid w:val="0013718D"/>
    <w:rsid w:val="00137533"/>
    <w:rsid w:val="0013767F"/>
    <w:rsid w:val="00137E9A"/>
    <w:rsid w:val="0014019B"/>
    <w:rsid w:val="001406A1"/>
    <w:rsid w:val="00140EB8"/>
    <w:rsid w:val="00141087"/>
    <w:rsid w:val="00141385"/>
    <w:rsid w:val="00141431"/>
    <w:rsid w:val="00141528"/>
    <w:rsid w:val="001415BA"/>
    <w:rsid w:val="00141770"/>
    <w:rsid w:val="00141780"/>
    <w:rsid w:val="00141DB2"/>
    <w:rsid w:val="0014206B"/>
    <w:rsid w:val="00142226"/>
    <w:rsid w:val="00142A4E"/>
    <w:rsid w:val="00142A6A"/>
    <w:rsid w:val="00142E52"/>
    <w:rsid w:val="00142ED2"/>
    <w:rsid w:val="00142FAE"/>
    <w:rsid w:val="001432AF"/>
    <w:rsid w:val="0014339D"/>
    <w:rsid w:val="00143446"/>
    <w:rsid w:val="00143EC9"/>
    <w:rsid w:val="00144414"/>
    <w:rsid w:val="00144AD2"/>
    <w:rsid w:val="00144DC5"/>
    <w:rsid w:val="00144E46"/>
    <w:rsid w:val="0014511D"/>
    <w:rsid w:val="00145223"/>
    <w:rsid w:val="001453FC"/>
    <w:rsid w:val="00145491"/>
    <w:rsid w:val="0014558B"/>
    <w:rsid w:val="0014568B"/>
    <w:rsid w:val="00145D32"/>
    <w:rsid w:val="00145FEA"/>
    <w:rsid w:val="00146396"/>
    <w:rsid w:val="001463F8"/>
    <w:rsid w:val="0014659A"/>
    <w:rsid w:val="00146D1B"/>
    <w:rsid w:val="00146D72"/>
    <w:rsid w:val="00146D75"/>
    <w:rsid w:val="00146ED6"/>
    <w:rsid w:val="00147092"/>
    <w:rsid w:val="0014726F"/>
    <w:rsid w:val="001474D7"/>
    <w:rsid w:val="001475B4"/>
    <w:rsid w:val="00147DF2"/>
    <w:rsid w:val="00147F9E"/>
    <w:rsid w:val="00147FF0"/>
    <w:rsid w:val="00147FF1"/>
    <w:rsid w:val="00150056"/>
    <w:rsid w:val="00150363"/>
    <w:rsid w:val="00150A1A"/>
    <w:rsid w:val="00150C4D"/>
    <w:rsid w:val="00150DBA"/>
    <w:rsid w:val="00150DFB"/>
    <w:rsid w:val="00150E67"/>
    <w:rsid w:val="001514DB"/>
    <w:rsid w:val="001519B9"/>
    <w:rsid w:val="00151B74"/>
    <w:rsid w:val="00152062"/>
    <w:rsid w:val="00152DEE"/>
    <w:rsid w:val="00152E2D"/>
    <w:rsid w:val="00152E71"/>
    <w:rsid w:val="00153070"/>
    <w:rsid w:val="00153438"/>
    <w:rsid w:val="001534B9"/>
    <w:rsid w:val="00153551"/>
    <w:rsid w:val="00153F50"/>
    <w:rsid w:val="00154322"/>
    <w:rsid w:val="00154482"/>
    <w:rsid w:val="001549A4"/>
    <w:rsid w:val="00154F74"/>
    <w:rsid w:val="0015549E"/>
    <w:rsid w:val="00155638"/>
    <w:rsid w:val="0015572F"/>
    <w:rsid w:val="0015575C"/>
    <w:rsid w:val="00155794"/>
    <w:rsid w:val="00155795"/>
    <w:rsid w:val="00155F5B"/>
    <w:rsid w:val="00156316"/>
    <w:rsid w:val="00156695"/>
    <w:rsid w:val="00156921"/>
    <w:rsid w:val="00156A7C"/>
    <w:rsid w:val="00156B2A"/>
    <w:rsid w:val="00156E36"/>
    <w:rsid w:val="0015798D"/>
    <w:rsid w:val="00157E18"/>
    <w:rsid w:val="00160139"/>
    <w:rsid w:val="0016016B"/>
    <w:rsid w:val="001601CF"/>
    <w:rsid w:val="0016023D"/>
    <w:rsid w:val="00160313"/>
    <w:rsid w:val="0016061E"/>
    <w:rsid w:val="00160925"/>
    <w:rsid w:val="0016098E"/>
    <w:rsid w:val="00160A34"/>
    <w:rsid w:val="00160E37"/>
    <w:rsid w:val="001612FA"/>
    <w:rsid w:val="00161526"/>
    <w:rsid w:val="001618BC"/>
    <w:rsid w:val="00161FA7"/>
    <w:rsid w:val="00162362"/>
    <w:rsid w:val="0016244D"/>
    <w:rsid w:val="001627E7"/>
    <w:rsid w:val="0016287C"/>
    <w:rsid w:val="00162CDF"/>
    <w:rsid w:val="00163046"/>
    <w:rsid w:val="001632FA"/>
    <w:rsid w:val="00163727"/>
    <w:rsid w:val="00163BEE"/>
    <w:rsid w:val="00164758"/>
    <w:rsid w:val="00164876"/>
    <w:rsid w:val="00164981"/>
    <w:rsid w:val="00164C05"/>
    <w:rsid w:val="00164EB4"/>
    <w:rsid w:val="00164F8B"/>
    <w:rsid w:val="00165091"/>
    <w:rsid w:val="00165116"/>
    <w:rsid w:val="00165180"/>
    <w:rsid w:val="00165603"/>
    <w:rsid w:val="001656F8"/>
    <w:rsid w:val="001657F9"/>
    <w:rsid w:val="001658F2"/>
    <w:rsid w:val="00165B6A"/>
    <w:rsid w:val="00165CFF"/>
    <w:rsid w:val="00165DC5"/>
    <w:rsid w:val="00165E8B"/>
    <w:rsid w:val="00166455"/>
    <w:rsid w:val="00166B38"/>
    <w:rsid w:val="00166C22"/>
    <w:rsid w:val="00166F0C"/>
    <w:rsid w:val="00166F89"/>
    <w:rsid w:val="00167F42"/>
    <w:rsid w:val="00170016"/>
    <w:rsid w:val="00170569"/>
    <w:rsid w:val="0017093C"/>
    <w:rsid w:val="00170B3C"/>
    <w:rsid w:val="00170D11"/>
    <w:rsid w:val="00171790"/>
    <w:rsid w:val="00171A11"/>
    <w:rsid w:val="00171A1C"/>
    <w:rsid w:val="00171AB8"/>
    <w:rsid w:val="00171C0A"/>
    <w:rsid w:val="00171F77"/>
    <w:rsid w:val="00172367"/>
    <w:rsid w:val="0017239E"/>
    <w:rsid w:val="00172459"/>
    <w:rsid w:val="001726E2"/>
    <w:rsid w:val="00172C40"/>
    <w:rsid w:val="00172DF0"/>
    <w:rsid w:val="00172FC7"/>
    <w:rsid w:val="0017314B"/>
    <w:rsid w:val="001732CA"/>
    <w:rsid w:val="00173545"/>
    <w:rsid w:val="0017369D"/>
    <w:rsid w:val="00173811"/>
    <w:rsid w:val="0017388C"/>
    <w:rsid w:val="00173A0F"/>
    <w:rsid w:val="00173A18"/>
    <w:rsid w:val="00173BB0"/>
    <w:rsid w:val="00173BC0"/>
    <w:rsid w:val="00173CA7"/>
    <w:rsid w:val="00174520"/>
    <w:rsid w:val="0017453E"/>
    <w:rsid w:val="001745C1"/>
    <w:rsid w:val="00174A43"/>
    <w:rsid w:val="00174FA2"/>
    <w:rsid w:val="00174FB1"/>
    <w:rsid w:val="00175764"/>
    <w:rsid w:val="00175C56"/>
    <w:rsid w:val="00175E45"/>
    <w:rsid w:val="0017605B"/>
    <w:rsid w:val="0017651B"/>
    <w:rsid w:val="0017654C"/>
    <w:rsid w:val="0017684E"/>
    <w:rsid w:val="00176B49"/>
    <w:rsid w:val="00176B8E"/>
    <w:rsid w:val="00176BE6"/>
    <w:rsid w:val="00176DB7"/>
    <w:rsid w:val="001770B0"/>
    <w:rsid w:val="0017717C"/>
    <w:rsid w:val="0017734E"/>
    <w:rsid w:val="0017777D"/>
    <w:rsid w:val="00177E75"/>
    <w:rsid w:val="00177EAA"/>
    <w:rsid w:val="00180037"/>
    <w:rsid w:val="00180170"/>
    <w:rsid w:val="001802F6"/>
    <w:rsid w:val="00180C8A"/>
    <w:rsid w:val="0018106F"/>
    <w:rsid w:val="00181121"/>
    <w:rsid w:val="00181302"/>
    <w:rsid w:val="00181330"/>
    <w:rsid w:val="00181493"/>
    <w:rsid w:val="00181507"/>
    <w:rsid w:val="001818E4"/>
    <w:rsid w:val="00181E0C"/>
    <w:rsid w:val="00181FC7"/>
    <w:rsid w:val="001820DD"/>
    <w:rsid w:val="00182889"/>
    <w:rsid w:val="00182A08"/>
    <w:rsid w:val="00182A60"/>
    <w:rsid w:val="00182BF0"/>
    <w:rsid w:val="001836C4"/>
    <w:rsid w:val="00183833"/>
    <w:rsid w:val="00183AFD"/>
    <w:rsid w:val="00183F84"/>
    <w:rsid w:val="0018403D"/>
    <w:rsid w:val="00184162"/>
    <w:rsid w:val="00184261"/>
    <w:rsid w:val="001843CB"/>
    <w:rsid w:val="00184436"/>
    <w:rsid w:val="001844DE"/>
    <w:rsid w:val="00184517"/>
    <w:rsid w:val="001848ED"/>
    <w:rsid w:val="001849B9"/>
    <w:rsid w:val="00184D2D"/>
    <w:rsid w:val="00185253"/>
    <w:rsid w:val="0018562A"/>
    <w:rsid w:val="00185716"/>
    <w:rsid w:val="0018582B"/>
    <w:rsid w:val="001859B6"/>
    <w:rsid w:val="00185AA4"/>
    <w:rsid w:val="00185AB2"/>
    <w:rsid w:val="00185FD1"/>
    <w:rsid w:val="00186613"/>
    <w:rsid w:val="001868D3"/>
    <w:rsid w:val="0018691B"/>
    <w:rsid w:val="00186C8B"/>
    <w:rsid w:val="00186D89"/>
    <w:rsid w:val="00186FF7"/>
    <w:rsid w:val="00187115"/>
    <w:rsid w:val="001871B9"/>
    <w:rsid w:val="001871E6"/>
    <w:rsid w:val="00187306"/>
    <w:rsid w:val="001874F5"/>
    <w:rsid w:val="00187521"/>
    <w:rsid w:val="001875E7"/>
    <w:rsid w:val="0018774E"/>
    <w:rsid w:val="001878C6"/>
    <w:rsid w:val="001879B6"/>
    <w:rsid w:val="00187B19"/>
    <w:rsid w:val="00187B8D"/>
    <w:rsid w:val="00187C98"/>
    <w:rsid w:val="00187EA1"/>
    <w:rsid w:val="0019041F"/>
    <w:rsid w:val="001904E0"/>
    <w:rsid w:val="00190608"/>
    <w:rsid w:val="001907FC"/>
    <w:rsid w:val="0019093F"/>
    <w:rsid w:val="00190A35"/>
    <w:rsid w:val="00190DAC"/>
    <w:rsid w:val="00190DD2"/>
    <w:rsid w:val="00191101"/>
    <w:rsid w:val="00191107"/>
    <w:rsid w:val="0019133B"/>
    <w:rsid w:val="0019136C"/>
    <w:rsid w:val="0019147D"/>
    <w:rsid w:val="00191722"/>
    <w:rsid w:val="0019173C"/>
    <w:rsid w:val="00191895"/>
    <w:rsid w:val="00191899"/>
    <w:rsid w:val="00191991"/>
    <w:rsid w:val="00191BEE"/>
    <w:rsid w:val="00191BF3"/>
    <w:rsid w:val="00191F22"/>
    <w:rsid w:val="001920FF"/>
    <w:rsid w:val="00192371"/>
    <w:rsid w:val="00192471"/>
    <w:rsid w:val="0019299B"/>
    <w:rsid w:val="00192A00"/>
    <w:rsid w:val="001930A6"/>
    <w:rsid w:val="001935D1"/>
    <w:rsid w:val="00193702"/>
    <w:rsid w:val="00193AF1"/>
    <w:rsid w:val="00193DC5"/>
    <w:rsid w:val="0019441B"/>
    <w:rsid w:val="001945F7"/>
    <w:rsid w:val="0019466F"/>
    <w:rsid w:val="001946AD"/>
    <w:rsid w:val="00194723"/>
    <w:rsid w:val="00194BFF"/>
    <w:rsid w:val="00194CF1"/>
    <w:rsid w:val="00194DF8"/>
    <w:rsid w:val="00195110"/>
    <w:rsid w:val="00195252"/>
    <w:rsid w:val="001952C5"/>
    <w:rsid w:val="00195636"/>
    <w:rsid w:val="00195877"/>
    <w:rsid w:val="001959EF"/>
    <w:rsid w:val="00195F2B"/>
    <w:rsid w:val="001966E2"/>
    <w:rsid w:val="00196E74"/>
    <w:rsid w:val="00196F3F"/>
    <w:rsid w:val="00197489"/>
    <w:rsid w:val="001978C1"/>
    <w:rsid w:val="0019795B"/>
    <w:rsid w:val="00197970"/>
    <w:rsid w:val="00197987"/>
    <w:rsid w:val="00197A91"/>
    <w:rsid w:val="00197BF6"/>
    <w:rsid w:val="00197F02"/>
    <w:rsid w:val="001A00E3"/>
    <w:rsid w:val="001A015E"/>
    <w:rsid w:val="001A0561"/>
    <w:rsid w:val="001A0C41"/>
    <w:rsid w:val="001A0F08"/>
    <w:rsid w:val="001A1239"/>
    <w:rsid w:val="001A13A4"/>
    <w:rsid w:val="001A13A7"/>
    <w:rsid w:val="001A1535"/>
    <w:rsid w:val="001A1A48"/>
    <w:rsid w:val="001A1BB8"/>
    <w:rsid w:val="001A1F25"/>
    <w:rsid w:val="001A238B"/>
    <w:rsid w:val="001A2584"/>
    <w:rsid w:val="001A29A5"/>
    <w:rsid w:val="001A3183"/>
    <w:rsid w:val="001A35D0"/>
    <w:rsid w:val="001A38DA"/>
    <w:rsid w:val="001A3D60"/>
    <w:rsid w:val="001A42DD"/>
    <w:rsid w:val="001A4327"/>
    <w:rsid w:val="001A43FC"/>
    <w:rsid w:val="001A450E"/>
    <w:rsid w:val="001A47E9"/>
    <w:rsid w:val="001A4808"/>
    <w:rsid w:val="001A4857"/>
    <w:rsid w:val="001A4AE8"/>
    <w:rsid w:val="001A4D80"/>
    <w:rsid w:val="001A519C"/>
    <w:rsid w:val="001A51BD"/>
    <w:rsid w:val="001A5CED"/>
    <w:rsid w:val="001A5D38"/>
    <w:rsid w:val="001A5E10"/>
    <w:rsid w:val="001A6241"/>
    <w:rsid w:val="001A6C1D"/>
    <w:rsid w:val="001A6C51"/>
    <w:rsid w:val="001A6EDA"/>
    <w:rsid w:val="001A6F3A"/>
    <w:rsid w:val="001A705D"/>
    <w:rsid w:val="001A7588"/>
    <w:rsid w:val="001A75EE"/>
    <w:rsid w:val="001A781C"/>
    <w:rsid w:val="001A7A78"/>
    <w:rsid w:val="001A7AD4"/>
    <w:rsid w:val="001A7B7B"/>
    <w:rsid w:val="001A7E92"/>
    <w:rsid w:val="001B04EA"/>
    <w:rsid w:val="001B0D83"/>
    <w:rsid w:val="001B0FDF"/>
    <w:rsid w:val="001B11EB"/>
    <w:rsid w:val="001B123E"/>
    <w:rsid w:val="001B1295"/>
    <w:rsid w:val="001B14F9"/>
    <w:rsid w:val="001B1AC9"/>
    <w:rsid w:val="001B1F92"/>
    <w:rsid w:val="001B2030"/>
    <w:rsid w:val="001B21A8"/>
    <w:rsid w:val="001B2386"/>
    <w:rsid w:val="001B242C"/>
    <w:rsid w:val="001B2531"/>
    <w:rsid w:val="001B2587"/>
    <w:rsid w:val="001B2726"/>
    <w:rsid w:val="001B28CE"/>
    <w:rsid w:val="001B2939"/>
    <w:rsid w:val="001B2C3D"/>
    <w:rsid w:val="001B2E65"/>
    <w:rsid w:val="001B3A98"/>
    <w:rsid w:val="001B3B2B"/>
    <w:rsid w:val="001B4012"/>
    <w:rsid w:val="001B4151"/>
    <w:rsid w:val="001B4707"/>
    <w:rsid w:val="001B4761"/>
    <w:rsid w:val="001B47FC"/>
    <w:rsid w:val="001B4840"/>
    <w:rsid w:val="001B4D50"/>
    <w:rsid w:val="001B4EAD"/>
    <w:rsid w:val="001B4EEE"/>
    <w:rsid w:val="001B4F2C"/>
    <w:rsid w:val="001B4FE2"/>
    <w:rsid w:val="001B502B"/>
    <w:rsid w:val="001B5350"/>
    <w:rsid w:val="001B5981"/>
    <w:rsid w:val="001B59AE"/>
    <w:rsid w:val="001B5BFD"/>
    <w:rsid w:val="001B6132"/>
    <w:rsid w:val="001B6338"/>
    <w:rsid w:val="001B6388"/>
    <w:rsid w:val="001B641F"/>
    <w:rsid w:val="001B6538"/>
    <w:rsid w:val="001B692A"/>
    <w:rsid w:val="001B6AFD"/>
    <w:rsid w:val="001B6B56"/>
    <w:rsid w:val="001B6D20"/>
    <w:rsid w:val="001B7330"/>
    <w:rsid w:val="001B7750"/>
    <w:rsid w:val="001B78EC"/>
    <w:rsid w:val="001B7A71"/>
    <w:rsid w:val="001B7F6D"/>
    <w:rsid w:val="001C016C"/>
    <w:rsid w:val="001C027D"/>
    <w:rsid w:val="001C0823"/>
    <w:rsid w:val="001C0C57"/>
    <w:rsid w:val="001C0D99"/>
    <w:rsid w:val="001C0EF4"/>
    <w:rsid w:val="001C0F9C"/>
    <w:rsid w:val="001C123D"/>
    <w:rsid w:val="001C1885"/>
    <w:rsid w:val="001C1B6D"/>
    <w:rsid w:val="001C25FB"/>
    <w:rsid w:val="001C26F2"/>
    <w:rsid w:val="001C2A9B"/>
    <w:rsid w:val="001C316F"/>
    <w:rsid w:val="001C3327"/>
    <w:rsid w:val="001C33F0"/>
    <w:rsid w:val="001C35CA"/>
    <w:rsid w:val="001C3627"/>
    <w:rsid w:val="001C39BE"/>
    <w:rsid w:val="001C3B75"/>
    <w:rsid w:val="001C3D8A"/>
    <w:rsid w:val="001C3F69"/>
    <w:rsid w:val="001C4057"/>
    <w:rsid w:val="001C41B6"/>
    <w:rsid w:val="001C42E4"/>
    <w:rsid w:val="001C44F0"/>
    <w:rsid w:val="001C46B2"/>
    <w:rsid w:val="001C504E"/>
    <w:rsid w:val="001C5113"/>
    <w:rsid w:val="001C5199"/>
    <w:rsid w:val="001C51A8"/>
    <w:rsid w:val="001C53F9"/>
    <w:rsid w:val="001C569F"/>
    <w:rsid w:val="001C5753"/>
    <w:rsid w:val="001C58D9"/>
    <w:rsid w:val="001C5D09"/>
    <w:rsid w:val="001C5D73"/>
    <w:rsid w:val="001C5DC5"/>
    <w:rsid w:val="001C6000"/>
    <w:rsid w:val="001C621B"/>
    <w:rsid w:val="001C624B"/>
    <w:rsid w:val="001C62A4"/>
    <w:rsid w:val="001C65C7"/>
    <w:rsid w:val="001C6777"/>
    <w:rsid w:val="001C71F0"/>
    <w:rsid w:val="001C7364"/>
    <w:rsid w:val="001C7AA9"/>
    <w:rsid w:val="001C7B5D"/>
    <w:rsid w:val="001D00FF"/>
    <w:rsid w:val="001D0153"/>
    <w:rsid w:val="001D06E8"/>
    <w:rsid w:val="001D0C59"/>
    <w:rsid w:val="001D11CF"/>
    <w:rsid w:val="001D1792"/>
    <w:rsid w:val="001D17D7"/>
    <w:rsid w:val="001D1972"/>
    <w:rsid w:val="001D1A87"/>
    <w:rsid w:val="001D1D65"/>
    <w:rsid w:val="001D1EDA"/>
    <w:rsid w:val="001D204B"/>
    <w:rsid w:val="001D20FC"/>
    <w:rsid w:val="001D2298"/>
    <w:rsid w:val="001D22DF"/>
    <w:rsid w:val="001D264B"/>
    <w:rsid w:val="001D2F28"/>
    <w:rsid w:val="001D320E"/>
    <w:rsid w:val="001D3469"/>
    <w:rsid w:val="001D3519"/>
    <w:rsid w:val="001D4092"/>
    <w:rsid w:val="001D43C5"/>
    <w:rsid w:val="001D442A"/>
    <w:rsid w:val="001D47A1"/>
    <w:rsid w:val="001D47C3"/>
    <w:rsid w:val="001D4EC0"/>
    <w:rsid w:val="001D51FF"/>
    <w:rsid w:val="001D524B"/>
    <w:rsid w:val="001D52FE"/>
    <w:rsid w:val="001D5349"/>
    <w:rsid w:val="001D557F"/>
    <w:rsid w:val="001D5752"/>
    <w:rsid w:val="001D581F"/>
    <w:rsid w:val="001D5C17"/>
    <w:rsid w:val="001D5C9A"/>
    <w:rsid w:val="001D5DBC"/>
    <w:rsid w:val="001D6229"/>
    <w:rsid w:val="001D623C"/>
    <w:rsid w:val="001D6318"/>
    <w:rsid w:val="001D639A"/>
    <w:rsid w:val="001D690E"/>
    <w:rsid w:val="001D69B0"/>
    <w:rsid w:val="001D6ED0"/>
    <w:rsid w:val="001D6F6D"/>
    <w:rsid w:val="001D7434"/>
    <w:rsid w:val="001D7727"/>
    <w:rsid w:val="001D77CD"/>
    <w:rsid w:val="001D7F0E"/>
    <w:rsid w:val="001E017B"/>
    <w:rsid w:val="001E04C4"/>
    <w:rsid w:val="001E0518"/>
    <w:rsid w:val="001E079E"/>
    <w:rsid w:val="001E0B41"/>
    <w:rsid w:val="001E0BB6"/>
    <w:rsid w:val="001E0C24"/>
    <w:rsid w:val="001E0E62"/>
    <w:rsid w:val="001E0FD8"/>
    <w:rsid w:val="001E10E0"/>
    <w:rsid w:val="001E1198"/>
    <w:rsid w:val="001E1220"/>
    <w:rsid w:val="001E1447"/>
    <w:rsid w:val="001E1453"/>
    <w:rsid w:val="001E145F"/>
    <w:rsid w:val="001E1472"/>
    <w:rsid w:val="001E1588"/>
    <w:rsid w:val="001E18CF"/>
    <w:rsid w:val="001E1A94"/>
    <w:rsid w:val="001E1BF0"/>
    <w:rsid w:val="001E1CD9"/>
    <w:rsid w:val="001E1E6B"/>
    <w:rsid w:val="001E2134"/>
    <w:rsid w:val="001E2189"/>
    <w:rsid w:val="001E23AB"/>
    <w:rsid w:val="001E246C"/>
    <w:rsid w:val="001E2A21"/>
    <w:rsid w:val="001E2F9A"/>
    <w:rsid w:val="001E317E"/>
    <w:rsid w:val="001E3498"/>
    <w:rsid w:val="001E36B6"/>
    <w:rsid w:val="001E3842"/>
    <w:rsid w:val="001E3967"/>
    <w:rsid w:val="001E3ABC"/>
    <w:rsid w:val="001E3B4E"/>
    <w:rsid w:val="001E3C7D"/>
    <w:rsid w:val="001E3C81"/>
    <w:rsid w:val="001E4932"/>
    <w:rsid w:val="001E4A7B"/>
    <w:rsid w:val="001E4A9E"/>
    <w:rsid w:val="001E4F05"/>
    <w:rsid w:val="001E510B"/>
    <w:rsid w:val="001E54A8"/>
    <w:rsid w:val="001E5779"/>
    <w:rsid w:val="001E57F8"/>
    <w:rsid w:val="001E59E4"/>
    <w:rsid w:val="001E5E57"/>
    <w:rsid w:val="001E6104"/>
    <w:rsid w:val="001E6119"/>
    <w:rsid w:val="001E61B9"/>
    <w:rsid w:val="001E6550"/>
    <w:rsid w:val="001E68AB"/>
    <w:rsid w:val="001E6C3F"/>
    <w:rsid w:val="001E6FBC"/>
    <w:rsid w:val="001E77E6"/>
    <w:rsid w:val="001E7975"/>
    <w:rsid w:val="001E7D44"/>
    <w:rsid w:val="001F02D3"/>
    <w:rsid w:val="001F0738"/>
    <w:rsid w:val="001F0FDB"/>
    <w:rsid w:val="001F1088"/>
    <w:rsid w:val="001F15EA"/>
    <w:rsid w:val="001F1BAA"/>
    <w:rsid w:val="001F1FA5"/>
    <w:rsid w:val="001F204C"/>
    <w:rsid w:val="001F22AF"/>
    <w:rsid w:val="001F24F4"/>
    <w:rsid w:val="001F25B5"/>
    <w:rsid w:val="001F27BD"/>
    <w:rsid w:val="001F2941"/>
    <w:rsid w:val="001F2DFD"/>
    <w:rsid w:val="001F2F8E"/>
    <w:rsid w:val="001F3181"/>
    <w:rsid w:val="001F3442"/>
    <w:rsid w:val="001F3903"/>
    <w:rsid w:val="001F3958"/>
    <w:rsid w:val="001F39D1"/>
    <w:rsid w:val="001F3A07"/>
    <w:rsid w:val="001F3CAD"/>
    <w:rsid w:val="001F3CF0"/>
    <w:rsid w:val="001F4058"/>
    <w:rsid w:val="001F445F"/>
    <w:rsid w:val="001F502A"/>
    <w:rsid w:val="001F53DD"/>
    <w:rsid w:val="001F54D5"/>
    <w:rsid w:val="001F5989"/>
    <w:rsid w:val="001F5C32"/>
    <w:rsid w:val="001F5ED6"/>
    <w:rsid w:val="001F5EEC"/>
    <w:rsid w:val="001F6215"/>
    <w:rsid w:val="001F64DF"/>
    <w:rsid w:val="001F64E0"/>
    <w:rsid w:val="001F66C1"/>
    <w:rsid w:val="001F673A"/>
    <w:rsid w:val="001F6823"/>
    <w:rsid w:val="001F6903"/>
    <w:rsid w:val="001F69FC"/>
    <w:rsid w:val="001F6A89"/>
    <w:rsid w:val="001F7097"/>
    <w:rsid w:val="001F709F"/>
    <w:rsid w:val="001F73A7"/>
    <w:rsid w:val="001F73D9"/>
    <w:rsid w:val="001F79D7"/>
    <w:rsid w:val="00200310"/>
    <w:rsid w:val="00200567"/>
    <w:rsid w:val="00200BDD"/>
    <w:rsid w:val="00200E93"/>
    <w:rsid w:val="00201822"/>
    <w:rsid w:val="00201895"/>
    <w:rsid w:val="00201CC3"/>
    <w:rsid w:val="00201D70"/>
    <w:rsid w:val="00201FF6"/>
    <w:rsid w:val="00202484"/>
    <w:rsid w:val="00202582"/>
    <w:rsid w:val="00202B18"/>
    <w:rsid w:val="0020309B"/>
    <w:rsid w:val="0020327F"/>
    <w:rsid w:val="002032EA"/>
    <w:rsid w:val="00203A46"/>
    <w:rsid w:val="00203E1B"/>
    <w:rsid w:val="00203E7D"/>
    <w:rsid w:val="00204145"/>
    <w:rsid w:val="00204211"/>
    <w:rsid w:val="0020423B"/>
    <w:rsid w:val="0020433C"/>
    <w:rsid w:val="002043D7"/>
    <w:rsid w:val="00204429"/>
    <w:rsid w:val="002049B7"/>
    <w:rsid w:val="00204AA0"/>
    <w:rsid w:val="00204CAE"/>
    <w:rsid w:val="00204DC2"/>
    <w:rsid w:val="00204F03"/>
    <w:rsid w:val="0020500F"/>
    <w:rsid w:val="002051B1"/>
    <w:rsid w:val="00205206"/>
    <w:rsid w:val="00205353"/>
    <w:rsid w:val="002061B2"/>
    <w:rsid w:val="002063F2"/>
    <w:rsid w:val="002063F5"/>
    <w:rsid w:val="00206A97"/>
    <w:rsid w:val="00206DAE"/>
    <w:rsid w:val="00206DFE"/>
    <w:rsid w:val="00206E2A"/>
    <w:rsid w:val="00206F46"/>
    <w:rsid w:val="0020744A"/>
    <w:rsid w:val="002076E5"/>
    <w:rsid w:val="00207B93"/>
    <w:rsid w:val="00207C15"/>
    <w:rsid w:val="00207D9D"/>
    <w:rsid w:val="00207F2C"/>
    <w:rsid w:val="00207FD3"/>
    <w:rsid w:val="00210006"/>
    <w:rsid w:val="002100F5"/>
    <w:rsid w:val="00210157"/>
    <w:rsid w:val="002105DA"/>
    <w:rsid w:val="00210630"/>
    <w:rsid w:val="00210A47"/>
    <w:rsid w:val="00211161"/>
    <w:rsid w:val="00211289"/>
    <w:rsid w:val="0021143A"/>
    <w:rsid w:val="002114C1"/>
    <w:rsid w:val="002117A0"/>
    <w:rsid w:val="00211DE1"/>
    <w:rsid w:val="00211E48"/>
    <w:rsid w:val="002123CE"/>
    <w:rsid w:val="002126DA"/>
    <w:rsid w:val="0021275B"/>
    <w:rsid w:val="002129B0"/>
    <w:rsid w:val="002129CD"/>
    <w:rsid w:val="00212DAF"/>
    <w:rsid w:val="00213093"/>
    <w:rsid w:val="00213337"/>
    <w:rsid w:val="00213693"/>
    <w:rsid w:val="00213C6D"/>
    <w:rsid w:val="00213C7F"/>
    <w:rsid w:val="00213D47"/>
    <w:rsid w:val="00213E0E"/>
    <w:rsid w:val="00213E3D"/>
    <w:rsid w:val="0021419D"/>
    <w:rsid w:val="00214236"/>
    <w:rsid w:val="002148F3"/>
    <w:rsid w:val="0021495D"/>
    <w:rsid w:val="00214E6C"/>
    <w:rsid w:val="00214F22"/>
    <w:rsid w:val="00214FE1"/>
    <w:rsid w:val="002151F3"/>
    <w:rsid w:val="002152FF"/>
    <w:rsid w:val="00215780"/>
    <w:rsid w:val="00215AFB"/>
    <w:rsid w:val="00216163"/>
    <w:rsid w:val="002169FA"/>
    <w:rsid w:val="00216C5C"/>
    <w:rsid w:val="00216E09"/>
    <w:rsid w:val="00216E40"/>
    <w:rsid w:val="002175DF"/>
    <w:rsid w:val="00217659"/>
    <w:rsid w:val="0021783A"/>
    <w:rsid w:val="00217A43"/>
    <w:rsid w:val="00217FC2"/>
    <w:rsid w:val="00220083"/>
    <w:rsid w:val="002200EE"/>
    <w:rsid w:val="002201A5"/>
    <w:rsid w:val="002201D9"/>
    <w:rsid w:val="0022065F"/>
    <w:rsid w:val="00220B78"/>
    <w:rsid w:val="0022130F"/>
    <w:rsid w:val="00221622"/>
    <w:rsid w:val="00221882"/>
    <w:rsid w:val="00221ADA"/>
    <w:rsid w:val="00221B4A"/>
    <w:rsid w:val="00221E58"/>
    <w:rsid w:val="0022258D"/>
    <w:rsid w:val="00222835"/>
    <w:rsid w:val="00222EF3"/>
    <w:rsid w:val="00223445"/>
    <w:rsid w:val="00223579"/>
    <w:rsid w:val="00223691"/>
    <w:rsid w:val="002236AC"/>
    <w:rsid w:val="002239EF"/>
    <w:rsid w:val="00223D24"/>
    <w:rsid w:val="00223E01"/>
    <w:rsid w:val="00223F25"/>
    <w:rsid w:val="00224204"/>
    <w:rsid w:val="002244C1"/>
    <w:rsid w:val="002244D5"/>
    <w:rsid w:val="00224558"/>
    <w:rsid w:val="002249F6"/>
    <w:rsid w:val="00224A27"/>
    <w:rsid w:val="00224A57"/>
    <w:rsid w:val="00224CCA"/>
    <w:rsid w:val="00224D07"/>
    <w:rsid w:val="00224D6C"/>
    <w:rsid w:val="002251CB"/>
    <w:rsid w:val="00225386"/>
    <w:rsid w:val="00225411"/>
    <w:rsid w:val="0022541E"/>
    <w:rsid w:val="00225D30"/>
    <w:rsid w:val="0022647B"/>
    <w:rsid w:val="00226C22"/>
    <w:rsid w:val="00226C9E"/>
    <w:rsid w:val="00227111"/>
    <w:rsid w:val="002273D3"/>
    <w:rsid w:val="00227A10"/>
    <w:rsid w:val="00230556"/>
    <w:rsid w:val="00230822"/>
    <w:rsid w:val="002308DB"/>
    <w:rsid w:val="00230AE3"/>
    <w:rsid w:val="00230DAC"/>
    <w:rsid w:val="002316B9"/>
    <w:rsid w:val="00232CA5"/>
    <w:rsid w:val="002330B8"/>
    <w:rsid w:val="0023311B"/>
    <w:rsid w:val="00233673"/>
    <w:rsid w:val="002339F3"/>
    <w:rsid w:val="00233D77"/>
    <w:rsid w:val="002340CD"/>
    <w:rsid w:val="002342BD"/>
    <w:rsid w:val="00234597"/>
    <w:rsid w:val="002348F3"/>
    <w:rsid w:val="0023493F"/>
    <w:rsid w:val="00234B61"/>
    <w:rsid w:val="00234CDC"/>
    <w:rsid w:val="002350D2"/>
    <w:rsid w:val="002351D8"/>
    <w:rsid w:val="0023567D"/>
    <w:rsid w:val="0023582F"/>
    <w:rsid w:val="00235CBD"/>
    <w:rsid w:val="00235CCB"/>
    <w:rsid w:val="00235D95"/>
    <w:rsid w:val="002360CA"/>
    <w:rsid w:val="0023634D"/>
    <w:rsid w:val="00236395"/>
    <w:rsid w:val="0023658F"/>
    <w:rsid w:val="002365E0"/>
    <w:rsid w:val="002367E1"/>
    <w:rsid w:val="00236BD4"/>
    <w:rsid w:val="00236FB2"/>
    <w:rsid w:val="002371ED"/>
    <w:rsid w:val="002374E9"/>
    <w:rsid w:val="00237608"/>
    <w:rsid w:val="00237668"/>
    <w:rsid w:val="00237771"/>
    <w:rsid w:val="00237773"/>
    <w:rsid w:val="00237E29"/>
    <w:rsid w:val="00240143"/>
    <w:rsid w:val="00240766"/>
    <w:rsid w:val="00240814"/>
    <w:rsid w:val="0024098A"/>
    <w:rsid w:val="00240CAE"/>
    <w:rsid w:val="00240E3E"/>
    <w:rsid w:val="00240E73"/>
    <w:rsid w:val="0024165E"/>
    <w:rsid w:val="00241820"/>
    <w:rsid w:val="0024186C"/>
    <w:rsid w:val="00241BBD"/>
    <w:rsid w:val="00241ED1"/>
    <w:rsid w:val="00242416"/>
    <w:rsid w:val="002424A7"/>
    <w:rsid w:val="00242CDD"/>
    <w:rsid w:val="00242E0E"/>
    <w:rsid w:val="002432B5"/>
    <w:rsid w:val="00243454"/>
    <w:rsid w:val="0024389B"/>
    <w:rsid w:val="00243DE0"/>
    <w:rsid w:val="00243EBC"/>
    <w:rsid w:val="00243ECF"/>
    <w:rsid w:val="002440F2"/>
    <w:rsid w:val="0024416E"/>
    <w:rsid w:val="002441A0"/>
    <w:rsid w:val="002445D6"/>
    <w:rsid w:val="002446F8"/>
    <w:rsid w:val="00244717"/>
    <w:rsid w:val="00244B11"/>
    <w:rsid w:val="00245381"/>
    <w:rsid w:val="002453BA"/>
    <w:rsid w:val="00245663"/>
    <w:rsid w:val="00245A77"/>
    <w:rsid w:val="00245BEE"/>
    <w:rsid w:val="00245C35"/>
    <w:rsid w:val="00246433"/>
    <w:rsid w:val="002464B7"/>
    <w:rsid w:val="00246562"/>
    <w:rsid w:val="00246646"/>
    <w:rsid w:val="0024667D"/>
    <w:rsid w:val="002466B4"/>
    <w:rsid w:val="002467CA"/>
    <w:rsid w:val="00246949"/>
    <w:rsid w:val="00246A97"/>
    <w:rsid w:val="00246BB6"/>
    <w:rsid w:val="002470F3"/>
    <w:rsid w:val="0024723A"/>
    <w:rsid w:val="0024738E"/>
    <w:rsid w:val="00247425"/>
    <w:rsid w:val="002475F9"/>
    <w:rsid w:val="00247915"/>
    <w:rsid w:val="00247A82"/>
    <w:rsid w:val="00247BBB"/>
    <w:rsid w:val="00250069"/>
    <w:rsid w:val="00250074"/>
    <w:rsid w:val="002503E9"/>
    <w:rsid w:val="0025046D"/>
    <w:rsid w:val="0025048D"/>
    <w:rsid w:val="00250C69"/>
    <w:rsid w:val="00250DEF"/>
    <w:rsid w:val="00251054"/>
    <w:rsid w:val="002511A9"/>
    <w:rsid w:val="0025125E"/>
    <w:rsid w:val="002512A4"/>
    <w:rsid w:val="0025134D"/>
    <w:rsid w:val="0025145B"/>
    <w:rsid w:val="00251A84"/>
    <w:rsid w:val="00251B75"/>
    <w:rsid w:val="00251F78"/>
    <w:rsid w:val="002525ED"/>
    <w:rsid w:val="002528CC"/>
    <w:rsid w:val="00252969"/>
    <w:rsid w:val="00252FF6"/>
    <w:rsid w:val="0025315E"/>
    <w:rsid w:val="00253332"/>
    <w:rsid w:val="00253670"/>
    <w:rsid w:val="00253812"/>
    <w:rsid w:val="00253846"/>
    <w:rsid w:val="00253AE9"/>
    <w:rsid w:val="00253E16"/>
    <w:rsid w:val="002542E8"/>
    <w:rsid w:val="0025456D"/>
    <w:rsid w:val="002545EE"/>
    <w:rsid w:val="00254633"/>
    <w:rsid w:val="00254CA9"/>
    <w:rsid w:val="00254E07"/>
    <w:rsid w:val="0025503D"/>
    <w:rsid w:val="002553C7"/>
    <w:rsid w:val="002555D3"/>
    <w:rsid w:val="00255AC2"/>
    <w:rsid w:val="00255D2C"/>
    <w:rsid w:val="00256066"/>
    <w:rsid w:val="002560B7"/>
    <w:rsid w:val="0025617C"/>
    <w:rsid w:val="002562ED"/>
    <w:rsid w:val="002567EA"/>
    <w:rsid w:val="00256EDE"/>
    <w:rsid w:val="00256EEB"/>
    <w:rsid w:val="00257094"/>
    <w:rsid w:val="002570DE"/>
    <w:rsid w:val="002574AC"/>
    <w:rsid w:val="002577F4"/>
    <w:rsid w:val="0025783F"/>
    <w:rsid w:val="0025789B"/>
    <w:rsid w:val="00257A91"/>
    <w:rsid w:val="00257CCA"/>
    <w:rsid w:val="00257E5B"/>
    <w:rsid w:val="00260097"/>
    <w:rsid w:val="00260299"/>
    <w:rsid w:val="002603B3"/>
    <w:rsid w:val="00260673"/>
    <w:rsid w:val="00260C1D"/>
    <w:rsid w:val="00260C67"/>
    <w:rsid w:val="00260CAA"/>
    <w:rsid w:val="002620E2"/>
    <w:rsid w:val="002623E2"/>
    <w:rsid w:val="002624AB"/>
    <w:rsid w:val="002625AF"/>
    <w:rsid w:val="002625DE"/>
    <w:rsid w:val="0026266F"/>
    <w:rsid w:val="002626FB"/>
    <w:rsid w:val="0026274F"/>
    <w:rsid w:val="00262A5B"/>
    <w:rsid w:val="00262F4B"/>
    <w:rsid w:val="0026325C"/>
    <w:rsid w:val="00263423"/>
    <w:rsid w:val="002636A4"/>
    <w:rsid w:val="00263A34"/>
    <w:rsid w:val="00263E2B"/>
    <w:rsid w:val="00263F44"/>
    <w:rsid w:val="002640E4"/>
    <w:rsid w:val="00264474"/>
    <w:rsid w:val="002644E2"/>
    <w:rsid w:val="002648D5"/>
    <w:rsid w:val="00264B5E"/>
    <w:rsid w:val="00265028"/>
    <w:rsid w:val="0026529F"/>
    <w:rsid w:val="002652A2"/>
    <w:rsid w:val="002659B6"/>
    <w:rsid w:val="00265AD0"/>
    <w:rsid w:val="00265DD0"/>
    <w:rsid w:val="0026600D"/>
    <w:rsid w:val="002660FF"/>
    <w:rsid w:val="0026614D"/>
    <w:rsid w:val="00266598"/>
    <w:rsid w:val="002666C2"/>
    <w:rsid w:val="00266BB2"/>
    <w:rsid w:val="00267118"/>
    <w:rsid w:val="00267152"/>
    <w:rsid w:val="002671F4"/>
    <w:rsid w:val="00267289"/>
    <w:rsid w:val="00267804"/>
    <w:rsid w:val="00267D73"/>
    <w:rsid w:val="002700E4"/>
    <w:rsid w:val="0027012E"/>
    <w:rsid w:val="0027030E"/>
    <w:rsid w:val="0027031B"/>
    <w:rsid w:val="0027033E"/>
    <w:rsid w:val="00270525"/>
    <w:rsid w:val="00270768"/>
    <w:rsid w:val="00270D8A"/>
    <w:rsid w:val="00270F45"/>
    <w:rsid w:val="00271138"/>
    <w:rsid w:val="002714FD"/>
    <w:rsid w:val="002716DA"/>
    <w:rsid w:val="002718E4"/>
    <w:rsid w:val="00271E9E"/>
    <w:rsid w:val="0027267F"/>
    <w:rsid w:val="00272717"/>
    <w:rsid w:val="00272769"/>
    <w:rsid w:val="002728E9"/>
    <w:rsid w:val="002729EA"/>
    <w:rsid w:val="002731FC"/>
    <w:rsid w:val="0027367C"/>
    <w:rsid w:val="002737CE"/>
    <w:rsid w:val="002739ED"/>
    <w:rsid w:val="00273C48"/>
    <w:rsid w:val="00273CE6"/>
    <w:rsid w:val="00273E2F"/>
    <w:rsid w:val="0027441F"/>
    <w:rsid w:val="0027442F"/>
    <w:rsid w:val="002747BA"/>
    <w:rsid w:val="00274D38"/>
    <w:rsid w:val="00274E20"/>
    <w:rsid w:val="0027508D"/>
    <w:rsid w:val="00275220"/>
    <w:rsid w:val="002753A7"/>
    <w:rsid w:val="002756EC"/>
    <w:rsid w:val="00275A4B"/>
    <w:rsid w:val="00275DBC"/>
    <w:rsid w:val="00275DC3"/>
    <w:rsid w:val="0027666C"/>
    <w:rsid w:val="00276BB4"/>
    <w:rsid w:val="00276D19"/>
    <w:rsid w:val="00276E4A"/>
    <w:rsid w:val="00276E80"/>
    <w:rsid w:val="00276FC3"/>
    <w:rsid w:val="00277062"/>
    <w:rsid w:val="00277391"/>
    <w:rsid w:val="002775AF"/>
    <w:rsid w:val="002779B9"/>
    <w:rsid w:val="00280064"/>
    <w:rsid w:val="002804E7"/>
    <w:rsid w:val="002808CA"/>
    <w:rsid w:val="00280988"/>
    <w:rsid w:val="00280BB5"/>
    <w:rsid w:val="00280D4D"/>
    <w:rsid w:val="00280DD3"/>
    <w:rsid w:val="00281137"/>
    <w:rsid w:val="0028121F"/>
    <w:rsid w:val="00281259"/>
    <w:rsid w:val="002813CF"/>
    <w:rsid w:val="002814BE"/>
    <w:rsid w:val="0028181F"/>
    <w:rsid w:val="00281A36"/>
    <w:rsid w:val="00281A75"/>
    <w:rsid w:val="00281D87"/>
    <w:rsid w:val="0028267F"/>
    <w:rsid w:val="002827B2"/>
    <w:rsid w:val="00282806"/>
    <w:rsid w:val="00282B49"/>
    <w:rsid w:val="00282B6B"/>
    <w:rsid w:val="00282CC5"/>
    <w:rsid w:val="002834CC"/>
    <w:rsid w:val="0028356E"/>
    <w:rsid w:val="00283609"/>
    <w:rsid w:val="002836D4"/>
    <w:rsid w:val="00283CAB"/>
    <w:rsid w:val="00283E5D"/>
    <w:rsid w:val="00284779"/>
    <w:rsid w:val="0028482F"/>
    <w:rsid w:val="0028518D"/>
    <w:rsid w:val="002852FE"/>
    <w:rsid w:val="00285899"/>
    <w:rsid w:val="0028663C"/>
    <w:rsid w:val="00286712"/>
    <w:rsid w:val="0028692E"/>
    <w:rsid w:val="002869BD"/>
    <w:rsid w:val="00286FA6"/>
    <w:rsid w:val="00287328"/>
    <w:rsid w:val="0028745B"/>
    <w:rsid w:val="002874A1"/>
    <w:rsid w:val="00287745"/>
    <w:rsid w:val="002877C5"/>
    <w:rsid w:val="0028795D"/>
    <w:rsid w:val="00287D1C"/>
    <w:rsid w:val="00290139"/>
    <w:rsid w:val="0029026D"/>
    <w:rsid w:val="00290489"/>
    <w:rsid w:val="002904DA"/>
    <w:rsid w:val="00290564"/>
    <w:rsid w:val="0029086C"/>
    <w:rsid w:val="002908FA"/>
    <w:rsid w:val="00290B82"/>
    <w:rsid w:val="00290C0C"/>
    <w:rsid w:val="00290EC7"/>
    <w:rsid w:val="0029132E"/>
    <w:rsid w:val="002913C1"/>
    <w:rsid w:val="00291482"/>
    <w:rsid w:val="0029160B"/>
    <w:rsid w:val="00291791"/>
    <w:rsid w:val="002918B7"/>
    <w:rsid w:val="00291EA0"/>
    <w:rsid w:val="00291F73"/>
    <w:rsid w:val="002920F6"/>
    <w:rsid w:val="00292157"/>
    <w:rsid w:val="00292158"/>
    <w:rsid w:val="002922C9"/>
    <w:rsid w:val="002925CB"/>
    <w:rsid w:val="00292968"/>
    <w:rsid w:val="002930E5"/>
    <w:rsid w:val="00293BDE"/>
    <w:rsid w:val="00293CF8"/>
    <w:rsid w:val="00293D35"/>
    <w:rsid w:val="00293E61"/>
    <w:rsid w:val="00294428"/>
    <w:rsid w:val="00294497"/>
    <w:rsid w:val="002944BE"/>
    <w:rsid w:val="00294B0A"/>
    <w:rsid w:val="00294BFB"/>
    <w:rsid w:val="00294C2E"/>
    <w:rsid w:val="00294E1D"/>
    <w:rsid w:val="00294E24"/>
    <w:rsid w:val="00294FC1"/>
    <w:rsid w:val="002950DE"/>
    <w:rsid w:val="002951A7"/>
    <w:rsid w:val="002952D1"/>
    <w:rsid w:val="002955EE"/>
    <w:rsid w:val="00295766"/>
    <w:rsid w:val="00295989"/>
    <w:rsid w:val="00295AA2"/>
    <w:rsid w:val="00295AD2"/>
    <w:rsid w:val="00295BC2"/>
    <w:rsid w:val="00295EBA"/>
    <w:rsid w:val="00296CCE"/>
    <w:rsid w:val="00296CD9"/>
    <w:rsid w:val="00296D85"/>
    <w:rsid w:val="002979AE"/>
    <w:rsid w:val="00297E65"/>
    <w:rsid w:val="002A01AE"/>
    <w:rsid w:val="002A0905"/>
    <w:rsid w:val="002A0C14"/>
    <w:rsid w:val="002A0DAA"/>
    <w:rsid w:val="002A1178"/>
    <w:rsid w:val="002A165B"/>
    <w:rsid w:val="002A1935"/>
    <w:rsid w:val="002A1CC9"/>
    <w:rsid w:val="002A21EB"/>
    <w:rsid w:val="002A2523"/>
    <w:rsid w:val="002A2537"/>
    <w:rsid w:val="002A25B5"/>
    <w:rsid w:val="002A25E6"/>
    <w:rsid w:val="002A29DE"/>
    <w:rsid w:val="002A2A2D"/>
    <w:rsid w:val="002A2C1F"/>
    <w:rsid w:val="002A2E2D"/>
    <w:rsid w:val="002A2F7F"/>
    <w:rsid w:val="002A3409"/>
    <w:rsid w:val="002A3574"/>
    <w:rsid w:val="002A3BD5"/>
    <w:rsid w:val="002A3DD7"/>
    <w:rsid w:val="002A3FCD"/>
    <w:rsid w:val="002A4320"/>
    <w:rsid w:val="002A4374"/>
    <w:rsid w:val="002A4D88"/>
    <w:rsid w:val="002A503D"/>
    <w:rsid w:val="002A5635"/>
    <w:rsid w:val="002A5669"/>
    <w:rsid w:val="002A58BD"/>
    <w:rsid w:val="002A5AE8"/>
    <w:rsid w:val="002A5B38"/>
    <w:rsid w:val="002A5D2A"/>
    <w:rsid w:val="002A5DCA"/>
    <w:rsid w:val="002A5FC2"/>
    <w:rsid w:val="002A6577"/>
    <w:rsid w:val="002A6C57"/>
    <w:rsid w:val="002A70E9"/>
    <w:rsid w:val="002A7113"/>
    <w:rsid w:val="002A7500"/>
    <w:rsid w:val="002A7511"/>
    <w:rsid w:val="002A7716"/>
    <w:rsid w:val="002A7776"/>
    <w:rsid w:val="002A7AB0"/>
    <w:rsid w:val="002B013F"/>
    <w:rsid w:val="002B0224"/>
    <w:rsid w:val="002B04C0"/>
    <w:rsid w:val="002B0551"/>
    <w:rsid w:val="002B069E"/>
    <w:rsid w:val="002B0943"/>
    <w:rsid w:val="002B0A10"/>
    <w:rsid w:val="002B0EEC"/>
    <w:rsid w:val="002B13A4"/>
    <w:rsid w:val="002B13F2"/>
    <w:rsid w:val="002B15C2"/>
    <w:rsid w:val="002B15D8"/>
    <w:rsid w:val="002B1ABD"/>
    <w:rsid w:val="002B1C10"/>
    <w:rsid w:val="002B1D3A"/>
    <w:rsid w:val="002B20BC"/>
    <w:rsid w:val="002B2293"/>
    <w:rsid w:val="002B244A"/>
    <w:rsid w:val="002B2580"/>
    <w:rsid w:val="002B25A8"/>
    <w:rsid w:val="002B263A"/>
    <w:rsid w:val="002B2682"/>
    <w:rsid w:val="002B26DD"/>
    <w:rsid w:val="002B2A45"/>
    <w:rsid w:val="002B2B61"/>
    <w:rsid w:val="002B2EA5"/>
    <w:rsid w:val="002B2EF1"/>
    <w:rsid w:val="002B319D"/>
    <w:rsid w:val="002B3216"/>
    <w:rsid w:val="002B33F2"/>
    <w:rsid w:val="002B3609"/>
    <w:rsid w:val="002B386E"/>
    <w:rsid w:val="002B3926"/>
    <w:rsid w:val="002B39BA"/>
    <w:rsid w:val="002B3BF3"/>
    <w:rsid w:val="002B3FC9"/>
    <w:rsid w:val="002B41D6"/>
    <w:rsid w:val="002B4B1D"/>
    <w:rsid w:val="002B4F67"/>
    <w:rsid w:val="002B5085"/>
    <w:rsid w:val="002B5AEA"/>
    <w:rsid w:val="002B5D56"/>
    <w:rsid w:val="002B5D68"/>
    <w:rsid w:val="002B6044"/>
    <w:rsid w:val="002B6671"/>
    <w:rsid w:val="002B67F2"/>
    <w:rsid w:val="002B681D"/>
    <w:rsid w:val="002B686F"/>
    <w:rsid w:val="002B6CC3"/>
    <w:rsid w:val="002B6D7C"/>
    <w:rsid w:val="002B6E9B"/>
    <w:rsid w:val="002B6F3D"/>
    <w:rsid w:val="002B7253"/>
    <w:rsid w:val="002B76E2"/>
    <w:rsid w:val="002B7BB8"/>
    <w:rsid w:val="002B7BC0"/>
    <w:rsid w:val="002B7BD5"/>
    <w:rsid w:val="002B7C27"/>
    <w:rsid w:val="002B7D57"/>
    <w:rsid w:val="002B7DA4"/>
    <w:rsid w:val="002B7DB7"/>
    <w:rsid w:val="002B7E20"/>
    <w:rsid w:val="002C027F"/>
    <w:rsid w:val="002C0498"/>
    <w:rsid w:val="002C0581"/>
    <w:rsid w:val="002C0730"/>
    <w:rsid w:val="002C083B"/>
    <w:rsid w:val="002C1019"/>
    <w:rsid w:val="002C121A"/>
    <w:rsid w:val="002C151F"/>
    <w:rsid w:val="002C1546"/>
    <w:rsid w:val="002C163B"/>
    <w:rsid w:val="002C1738"/>
    <w:rsid w:val="002C1AE8"/>
    <w:rsid w:val="002C1BE3"/>
    <w:rsid w:val="002C1D2C"/>
    <w:rsid w:val="002C1FA9"/>
    <w:rsid w:val="002C205B"/>
    <w:rsid w:val="002C206B"/>
    <w:rsid w:val="002C238E"/>
    <w:rsid w:val="002C258B"/>
    <w:rsid w:val="002C27B1"/>
    <w:rsid w:val="002C280D"/>
    <w:rsid w:val="002C2D67"/>
    <w:rsid w:val="002C3358"/>
    <w:rsid w:val="002C3651"/>
    <w:rsid w:val="002C372D"/>
    <w:rsid w:val="002C3CD4"/>
    <w:rsid w:val="002C3D4D"/>
    <w:rsid w:val="002C49C7"/>
    <w:rsid w:val="002C4F1C"/>
    <w:rsid w:val="002C5077"/>
    <w:rsid w:val="002C518D"/>
    <w:rsid w:val="002C566B"/>
    <w:rsid w:val="002C576A"/>
    <w:rsid w:val="002C58AA"/>
    <w:rsid w:val="002C58CA"/>
    <w:rsid w:val="002C5DEE"/>
    <w:rsid w:val="002C60B9"/>
    <w:rsid w:val="002C622D"/>
    <w:rsid w:val="002C6490"/>
    <w:rsid w:val="002C67C1"/>
    <w:rsid w:val="002C6829"/>
    <w:rsid w:val="002C6879"/>
    <w:rsid w:val="002C6C60"/>
    <w:rsid w:val="002C6F46"/>
    <w:rsid w:val="002C6F6E"/>
    <w:rsid w:val="002C6FA9"/>
    <w:rsid w:val="002C7053"/>
    <w:rsid w:val="002C70A7"/>
    <w:rsid w:val="002C73B1"/>
    <w:rsid w:val="002C7B79"/>
    <w:rsid w:val="002C7CA9"/>
    <w:rsid w:val="002C7D36"/>
    <w:rsid w:val="002C7D9E"/>
    <w:rsid w:val="002D025A"/>
    <w:rsid w:val="002D0362"/>
    <w:rsid w:val="002D0410"/>
    <w:rsid w:val="002D04CB"/>
    <w:rsid w:val="002D065E"/>
    <w:rsid w:val="002D08E6"/>
    <w:rsid w:val="002D0F39"/>
    <w:rsid w:val="002D1441"/>
    <w:rsid w:val="002D18F0"/>
    <w:rsid w:val="002D1AB8"/>
    <w:rsid w:val="002D1ED6"/>
    <w:rsid w:val="002D2515"/>
    <w:rsid w:val="002D25D7"/>
    <w:rsid w:val="002D26A6"/>
    <w:rsid w:val="002D2962"/>
    <w:rsid w:val="002D29E4"/>
    <w:rsid w:val="002D309A"/>
    <w:rsid w:val="002D3169"/>
    <w:rsid w:val="002D384F"/>
    <w:rsid w:val="002D3A08"/>
    <w:rsid w:val="002D3AC4"/>
    <w:rsid w:val="002D3BAA"/>
    <w:rsid w:val="002D3C1D"/>
    <w:rsid w:val="002D3C86"/>
    <w:rsid w:val="002D3DAF"/>
    <w:rsid w:val="002D3FEE"/>
    <w:rsid w:val="002D4808"/>
    <w:rsid w:val="002D4BC6"/>
    <w:rsid w:val="002D4CA7"/>
    <w:rsid w:val="002D4CED"/>
    <w:rsid w:val="002D5059"/>
    <w:rsid w:val="002D50B1"/>
    <w:rsid w:val="002D521C"/>
    <w:rsid w:val="002D52E6"/>
    <w:rsid w:val="002D533F"/>
    <w:rsid w:val="002D5449"/>
    <w:rsid w:val="002D548C"/>
    <w:rsid w:val="002D5660"/>
    <w:rsid w:val="002D581F"/>
    <w:rsid w:val="002D5A3C"/>
    <w:rsid w:val="002D5C01"/>
    <w:rsid w:val="002D5CEE"/>
    <w:rsid w:val="002D5CF4"/>
    <w:rsid w:val="002D5DA6"/>
    <w:rsid w:val="002D5F9A"/>
    <w:rsid w:val="002D625F"/>
    <w:rsid w:val="002D659C"/>
    <w:rsid w:val="002D65A6"/>
    <w:rsid w:val="002D66B3"/>
    <w:rsid w:val="002D6C79"/>
    <w:rsid w:val="002D6D6D"/>
    <w:rsid w:val="002D6E53"/>
    <w:rsid w:val="002D6FB0"/>
    <w:rsid w:val="002D7DB8"/>
    <w:rsid w:val="002D7F3B"/>
    <w:rsid w:val="002D7F50"/>
    <w:rsid w:val="002E08EE"/>
    <w:rsid w:val="002E0CB7"/>
    <w:rsid w:val="002E0E66"/>
    <w:rsid w:val="002E0ED7"/>
    <w:rsid w:val="002E153E"/>
    <w:rsid w:val="002E1793"/>
    <w:rsid w:val="002E1B6A"/>
    <w:rsid w:val="002E1B84"/>
    <w:rsid w:val="002E1D94"/>
    <w:rsid w:val="002E1F4F"/>
    <w:rsid w:val="002E201C"/>
    <w:rsid w:val="002E20C7"/>
    <w:rsid w:val="002E2490"/>
    <w:rsid w:val="002E2530"/>
    <w:rsid w:val="002E338E"/>
    <w:rsid w:val="002E39EC"/>
    <w:rsid w:val="002E3B3B"/>
    <w:rsid w:val="002E3BED"/>
    <w:rsid w:val="002E3EFD"/>
    <w:rsid w:val="002E3FCD"/>
    <w:rsid w:val="002E4988"/>
    <w:rsid w:val="002E49EF"/>
    <w:rsid w:val="002E4D78"/>
    <w:rsid w:val="002E538E"/>
    <w:rsid w:val="002E57D5"/>
    <w:rsid w:val="002E57E3"/>
    <w:rsid w:val="002E5827"/>
    <w:rsid w:val="002E5842"/>
    <w:rsid w:val="002E58CA"/>
    <w:rsid w:val="002E5A4D"/>
    <w:rsid w:val="002E5AF2"/>
    <w:rsid w:val="002E5D5E"/>
    <w:rsid w:val="002E5EC1"/>
    <w:rsid w:val="002E5FAE"/>
    <w:rsid w:val="002E62E8"/>
    <w:rsid w:val="002E6408"/>
    <w:rsid w:val="002E6515"/>
    <w:rsid w:val="002E694D"/>
    <w:rsid w:val="002E6F90"/>
    <w:rsid w:val="002E72F1"/>
    <w:rsid w:val="002E7446"/>
    <w:rsid w:val="002E770C"/>
    <w:rsid w:val="002E790A"/>
    <w:rsid w:val="002E7B86"/>
    <w:rsid w:val="002E7C88"/>
    <w:rsid w:val="002E7D73"/>
    <w:rsid w:val="002E7EB3"/>
    <w:rsid w:val="002F0500"/>
    <w:rsid w:val="002F0B6C"/>
    <w:rsid w:val="002F10B7"/>
    <w:rsid w:val="002F10EF"/>
    <w:rsid w:val="002F1311"/>
    <w:rsid w:val="002F13B0"/>
    <w:rsid w:val="002F1563"/>
    <w:rsid w:val="002F17C7"/>
    <w:rsid w:val="002F187D"/>
    <w:rsid w:val="002F1B58"/>
    <w:rsid w:val="002F1F54"/>
    <w:rsid w:val="002F1FC5"/>
    <w:rsid w:val="002F2399"/>
    <w:rsid w:val="002F2787"/>
    <w:rsid w:val="002F2DE3"/>
    <w:rsid w:val="002F324D"/>
    <w:rsid w:val="002F32DB"/>
    <w:rsid w:val="002F3446"/>
    <w:rsid w:val="002F36B8"/>
    <w:rsid w:val="002F3754"/>
    <w:rsid w:val="002F3906"/>
    <w:rsid w:val="002F3FB3"/>
    <w:rsid w:val="002F4180"/>
    <w:rsid w:val="002F47B3"/>
    <w:rsid w:val="002F48EC"/>
    <w:rsid w:val="002F4CFB"/>
    <w:rsid w:val="002F4E19"/>
    <w:rsid w:val="002F4F61"/>
    <w:rsid w:val="002F4F6E"/>
    <w:rsid w:val="002F5345"/>
    <w:rsid w:val="002F536E"/>
    <w:rsid w:val="002F55ED"/>
    <w:rsid w:val="002F5A8E"/>
    <w:rsid w:val="002F5C47"/>
    <w:rsid w:val="002F5D3E"/>
    <w:rsid w:val="002F629A"/>
    <w:rsid w:val="002F646E"/>
    <w:rsid w:val="002F6762"/>
    <w:rsid w:val="002F684C"/>
    <w:rsid w:val="002F699E"/>
    <w:rsid w:val="002F6A85"/>
    <w:rsid w:val="002F6BF7"/>
    <w:rsid w:val="002F6E7E"/>
    <w:rsid w:val="002F6E87"/>
    <w:rsid w:val="002F7856"/>
    <w:rsid w:val="0030017C"/>
    <w:rsid w:val="003005E7"/>
    <w:rsid w:val="00300611"/>
    <w:rsid w:val="003006C8"/>
    <w:rsid w:val="00300913"/>
    <w:rsid w:val="003009BC"/>
    <w:rsid w:val="00300E97"/>
    <w:rsid w:val="003013CE"/>
    <w:rsid w:val="00301611"/>
    <w:rsid w:val="00301668"/>
    <w:rsid w:val="003017F1"/>
    <w:rsid w:val="00301811"/>
    <w:rsid w:val="003018E0"/>
    <w:rsid w:val="003019FB"/>
    <w:rsid w:val="00301F34"/>
    <w:rsid w:val="00302047"/>
    <w:rsid w:val="00302648"/>
    <w:rsid w:val="0030274D"/>
    <w:rsid w:val="003028AB"/>
    <w:rsid w:val="00302910"/>
    <w:rsid w:val="00302A37"/>
    <w:rsid w:val="00303485"/>
    <w:rsid w:val="003035B6"/>
    <w:rsid w:val="00303862"/>
    <w:rsid w:val="00303B70"/>
    <w:rsid w:val="0030405F"/>
    <w:rsid w:val="003043CC"/>
    <w:rsid w:val="003048EE"/>
    <w:rsid w:val="00304B8C"/>
    <w:rsid w:val="00304D8B"/>
    <w:rsid w:val="0030511F"/>
    <w:rsid w:val="003052CF"/>
    <w:rsid w:val="0030544D"/>
    <w:rsid w:val="00305952"/>
    <w:rsid w:val="00305A9D"/>
    <w:rsid w:val="0030637D"/>
    <w:rsid w:val="00306393"/>
    <w:rsid w:val="00306480"/>
    <w:rsid w:val="003065C8"/>
    <w:rsid w:val="00306877"/>
    <w:rsid w:val="00306A4A"/>
    <w:rsid w:val="00306BA1"/>
    <w:rsid w:val="00306E8B"/>
    <w:rsid w:val="00306F1F"/>
    <w:rsid w:val="00307028"/>
    <w:rsid w:val="00307790"/>
    <w:rsid w:val="003077A3"/>
    <w:rsid w:val="003077DB"/>
    <w:rsid w:val="00307B27"/>
    <w:rsid w:val="00307B4F"/>
    <w:rsid w:val="00307B6E"/>
    <w:rsid w:val="003100D0"/>
    <w:rsid w:val="00310408"/>
    <w:rsid w:val="003106C7"/>
    <w:rsid w:val="00310B58"/>
    <w:rsid w:val="00310C07"/>
    <w:rsid w:val="003111D7"/>
    <w:rsid w:val="0031128F"/>
    <w:rsid w:val="003113EE"/>
    <w:rsid w:val="00311454"/>
    <w:rsid w:val="003114E1"/>
    <w:rsid w:val="0031164C"/>
    <w:rsid w:val="003118EE"/>
    <w:rsid w:val="00311919"/>
    <w:rsid w:val="00311F0D"/>
    <w:rsid w:val="0031216F"/>
    <w:rsid w:val="0031237F"/>
    <w:rsid w:val="0031246F"/>
    <w:rsid w:val="00312624"/>
    <w:rsid w:val="003126F9"/>
    <w:rsid w:val="00312EE0"/>
    <w:rsid w:val="00313172"/>
    <w:rsid w:val="003134B5"/>
    <w:rsid w:val="003135A4"/>
    <w:rsid w:val="003136DB"/>
    <w:rsid w:val="00313BB5"/>
    <w:rsid w:val="00314052"/>
    <w:rsid w:val="0031437F"/>
    <w:rsid w:val="00314CE1"/>
    <w:rsid w:val="00315069"/>
    <w:rsid w:val="00315128"/>
    <w:rsid w:val="003154F1"/>
    <w:rsid w:val="003158BF"/>
    <w:rsid w:val="003159A1"/>
    <w:rsid w:val="00315C10"/>
    <w:rsid w:val="003162A4"/>
    <w:rsid w:val="00316570"/>
    <w:rsid w:val="00316A37"/>
    <w:rsid w:val="00316B3B"/>
    <w:rsid w:val="00316D6B"/>
    <w:rsid w:val="00316E21"/>
    <w:rsid w:val="003170D2"/>
    <w:rsid w:val="00317110"/>
    <w:rsid w:val="0031745A"/>
    <w:rsid w:val="00317592"/>
    <w:rsid w:val="00317621"/>
    <w:rsid w:val="0031797E"/>
    <w:rsid w:val="00317AC8"/>
    <w:rsid w:val="00317F05"/>
    <w:rsid w:val="003201E7"/>
    <w:rsid w:val="0032021B"/>
    <w:rsid w:val="003205D7"/>
    <w:rsid w:val="00320813"/>
    <w:rsid w:val="00320CC4"/>
    <w:rsid w:val="00320D47"/>
    <w:rsid w:val="00320E35"/>
    <w:rsid w:val="00320F1B"/>
    <w:rsid w:val="003210CC"/>
    <w:rsid w:val="003212F7"/>
    <w:rsid w:val="003214BF"/>
    <w:rsid w:val="00321ACF"/>
    <w:rsid w:val="00321F03"/>
    <w:rsid w:val="00322220"/>
    <w:rsid w:val="00322394"/>
    <w:rsid w:val="0032263C"/>
    <w:rsid w:val="00322ADF"/>
    <w:rsid w:val="00322D2B"/>
    <w:rsid w:val="0032305C"/>
    <w:rsid w:val="0032349D"/>
    <w:rsid w:val="00323626"/>
    <w:rsid w:val="00323727"/>
    <w:rsid w:val="00323A25"/>
    <w:rsid w:val="00323B50"/>
    <w:rsid w:val="00323BE5"/>
    <w:rsid w:val="00323D39"/>
    <w:rsid w:val="00323E32"/>
    <w:rsid w:val="0032439B"/>
    <w:rsid w:val="003249FF"/>
    <w:rsid w:val="00324A2D"/>
    <w:rsid w:val="00324A77"/>
    <w:rsid w:val="0032525E"/>
    <w:rsid w:val="0032529D"/>
    <w:rsid w:val="003252C8"/>
    <w:rsid w:val="0032556F"/>
    <w:rsid w:val="0032562A"/>
    <w:rsid w:val="0032590D"/>
    <w:rsid w:val="003259A8"/>
    <w:rsid w:val="003259BE"/>
    <w:rsid w:val="003259D9"/>
    <w:rsid w:val="00325E37"/>
    <w:rsid w:val="00325E59"/>
    <w:rsid w:val="00326002"/>
    <w:rsid w:val="003260A9"/>
    <w:rsid w:val="00326108"/>
    <w:rsid w:val="0032627F"/>
    <w:rsid w:val="00326454"/>
    <w:rsid w:val="00326741"/>
    <w:rsid w:val="0032683C"/>
    <w:rsid w:val="00326921"/>
    <w:rsid w:val="0032694C"/>
    <w:rsid w:val="003269AA"/>
    <w:rsid w:val="00326A6C"/>
    <w:rsid w:val="00326D82"/>
    <w:rsid w:val="003274EC"/>
    <w:rsid w:val="0032755F"/>
    <w:rsid w:val="00327895"/>
    <w:rsid w:val="0032793E"/>
    <w:rsid w:val="00327A77"/>
    <w:rsid w:val="00327B0A"/>
    <w:rsid w:val="00327BB8"/>
    <w:rsid w:val="00327C24"/>
    <w:rsid w:val="00327C54"/>
    <w:rsid w:val="00327D10"/>
    <w:rsid w:val="00330007"/>
    <w:rsid w:val="003301AC"/>
    <w:rsid w:val="003302A1"/>
    <w:rsid w:val="003302B7"/>
    <w:rsid w:val="003304D7"/>
    <w:rsid w:val="00330610"/>
    <w:rsid w:val="0033068A"/>
    <w:rsid w:val="003308AC"/>
    <w:rsid w:val="003308F9"/>
    <w:rsid w:val="003311DA"/>
    <w:rsid w:val="0033123D"/>
    <w:rsid w:val="003312F1"/>
    <w:rsid w:val="0033148D"/>
    <w:rsid w:val="00331594"/>
    <w:rsid w:val="00332013"/>
    <w:rsid w:val="0033212A"/>
    <w:rsid w:val="0033249E"/>
    <w:rsid w:val="003329CF"/>
    <w:rsid w:val="003331CC"/>
    <w:rsid w:val="00333255"/>
    <w:rsid w:val="003336D9"/>
    <w:rsid w:val="00333740"/>
    <w:rsid w:val="00333908"/>
    <w:rsid w:val="00333D78"/>
    <w:rsid w:val="00333E65"/>
    <w:rsid w:val="00333FD5"/>
    <w:rsid w:val="0033423F"/>
    <w:rsid w:val="00334245"/>
    <w:rsid w:val="0033470E"/>
    <w:rsid w:val="0033471D"/>
    <w:rsid w:val="00334766"/>
    <w:rsid w:val="0033476D"/>
    <w:rsid w:val="00334E13"/>
    <w:rsid w:val="0033512D"/>
    <w:rsid w:val="00335F80"/>
    <w:rsid w:val="00335FBD"/>
    <w:rsid w:val="00336114"/>
    <w:rsid w:val="00336133"/>
    <w:rsid w:val="003364DF"/>
    <w:rsid w:val="003365FD"/>
    <w:rsid w:val="003369EB"/>
    <w:rsid w:val="00337000"/>
    <w:rsid w:val="003373D5"/>
    <w:rsid w:val="0033750E"/>
    <w:rsid w:val="0033754D"/>
    <w:rsid w:val="003376A9"/>
    <w:rsid w:val="00337B3F"/>
    <w:rsid w:val="00337C89"/>
    <w:rsid w:val="00337E27"/>
    <w:rsid w:val="00340089"/>
    <w:rsid w:val="00340309"/>
    <w:rsid w:val="00340377"/>
    <w:rsid w:val="003407BD"/>
    <w:rsid w:val="0034083D"/>
    <w:rsid w:val="003412D4"/>
    <w:rsid w:val="00341912"/>
    <w:rsid w:val="003419CD"/>
    <w:rsid w:val="00341D08"/>
    <w:rsid w:val="00342238"/>
    <w:rsid w:val="003424C7"/>
    <w:rsid w:val="00342908"/>
    <w:rsid w:val="00342ADF"/>
    <w:rsid w:val="00342B02"/>
    <w:rsid w:val="00342D5A"/>
    <w:rsid w:val="00342F53"/>
    <w:rsid w:val="00342F5B"/>
    <w:rsid w:val="003436DC"/>
    <w:rsid w:val="00343803"/>
    <w:rsid w:val="0034391C"/>
    <w:rsid w:val="00343A91"/>
    <w:rsid w:val="00343F1A"/>
    <w:rsid w:val="00343FDA"/>
    <w:rsid w:val="0034405C"/>
    <w:rsid w:val="003441A1"/>
    <w:rsid w:val="003441D1"/>
    <w:rsid w:val="003445DA"/>
    <w:rsid w:val="003447AC"/>
    <w:rsid w:val="00344952"/>
    <w:rsid w:val="00344C9B"/>
    <w:rsid w:val="00344F97"/>
    <w:rsid w:val="00344FD0"/>
    <w:rsid w:val="00345BBE"/>
    <w:rsid w:val="00346254"/>
    <w:rsid w:val="00346948"/>
    <w:rsid w:val="00346CE4"/>
    <w:rsid w:val="00346F1B"/>
    <w:rsid w:val="003471B8"/>
    <w:rsid w:val="00347FE4"/>
    <w:rsid w:val="003503ED"/>
    <w:rsid w:val="00350494"/>
    <w:rsid w:val="0035080C"/>
    <w:rsid w:val="00350C6D"/>
    <w:rsid w:val="00351356"/>
    <w:rsid w:val="00351632"/>
    <w:rsid w:val="00351BEE"/>
    <w:rsid w:val="00351E94"/>
    <w:rsid w:val="00351EB3"/>
    <w:rsid w:val="0035286B"/>
    <w:rsid w:val="003528C6"/>
    <w:rsid w:val="00352B80"/>
    <w:rsid w:val="00352C20"/>
    <w:rsid w:val="00352C24"/>
    <w:rsid w:val="00352C7A"/>
    <w:rsid w:val="00352CBA"/>
    <w:rsid w:val="00352DFF"/>
    <w:rsid w:val="003530DE"/>
    <w:rsid w:val="00353146"/>
    <w:rsid w:val="00353535"/>
    <w:rsid w:val="0035389E"/>
    <w:rsid w:val="00353B56"/>
    <w:rsid w:val="003540A8"/>
    <w:rsid w:val="00354328"/>
    <w:rsid w:val="00354492"/>
    <w:rsid w:val="00354744"/>
    <w:rsid w:val="00354A2D"/>
    <w:rsid w:val="0035571C"/>
    <w:rsid w:val="00355735"/>
    <w:rsid w:val="00355BD8"/>
    <w:rsid w:val="00355E22"/>
    <w:rsid w:val="00355F6F"/>
    <w:rsid w:val="0035676F"/>
    <w:rsid w:val="00356D17"/>
    <w:rsid w:val="00357171"/>
    <w:rsid w:val="0035733D"/>
    <w:rsid w:val="00357AAC"/>
    <w:rsid w:val="00357BB3"/>
    <w:rsid w:val="00357E79"/>
    <w:rsid w:val="0036014F"/>
    <w:rsid w:val="003604E4"/>
    <w:rsid w:val="0036055C"/>
    <w:rsid w:val="00360669"/>
    <w:rsid w:val="00360742"/>
    <w:rsid w:val="0036074C"/>
    <w:rsid w:val="0036077C"/>
    <w:rsid w:val="00360A59"/>
    <w:rsid w:val="00360AAA"/>
    <w:rsid w:val="00360B2E"/>
    <w:rsid w:val="00360B2F"/>
    <w:rsid w:val="00360BE1"/>
    <w:rsid w:val="00360D4E"/>
    <w:rsid w:val="00360ED4"/>
    <w:rsid w:val="003611EE"/>
    <w:rsid w:val="003611F4"/>
    <w:rsid w:val="003617CA"/>
    <w:rsid w:val="00361BA2"/>
    <w:rsid w:val="0036223B"/>
    <w:rsid w:val="0036264E"/>
    <w:rsid w:val="00362DF9"/>
    <w:rsid w:val="00362F3A"/>
    <w:rsid w:val="003631EA"/>
    <w:rsid w:val="0036367D"/>
    <w:rsid w:val="003636D6"/>
    <w:rsid w:val="00363F8C"/>
    <w:rsid w:val="003640C3"/>
    <w:rsid w:val="00364311"/>
    <w:rsid w:val="0036438F"/>
    <w:rsid w:val="003649AD"/>
    <w:rsid w:val="003649CA"/>
    <w:rsid w:val="0036553A"/>
    <w:rsid w:val="00365545"/>
    <w:rsid w:val="003655A2"/>
    <w:rsid w:val="00365CBC"/>
    <w:rsid w:val="00365EB4"/>
    <w:rsid w:val="003660DC"/>
    <w:rsid w:val="0036634B"/>
    <w:rsid w:val="00366561"/>
    <w:rsid w:val="00366664"/>
    <w:rsid w:val="00366727"/>
    <w:rsid w:val="003669F1"/>
    <w:rsid w:val="00366B82"/>
    <w:rsid w:val="0037001D"/>
    <w:rsid w:val="0037008C"/>
    <w:rsid w:val="003708D1"/>
    <w:rsid w:val="00370ABE"/>
    <w:rsid w:val="00370C10"/>
    <w:rsid w:val="00370D3E"/>
    <w:rsid w:val="00370E67"/>
    <w:rsid w:val="00370ECF"/>
    <w:rsid w:val="0037103A"/>
    <w:rsid w:val="00371AB0"/>
    <w:rsid w:val="00371D7D"/>
    <w:rsid w:val="0037206C"/>
    <w:rsid w:val="0037263B"/>
    <w:rsid w:val="003726BA"/>
    <w:rsid w:val="00372C1F"/>
    <w:rsid w:val="00372DF1"/>
    <w:rsid w:val="00372F59"/>
    <w:rsid w:val="00372F8A"/>
    <w:rsid w:val="0037325C"/>
    <w:rsid w:val="00373A1E"/>
    <w:rsid w:val="00373A7A"/>
    <w:rsid w:val="00373D2B"/>
    <w:rsid w:val="00373F83"/>
    <w:rsid w:val="003743E3"/>
    <w:rsid w:val="003744BF"/>
    <w:rsid w:val="00374508"/>
    <w:rsid w:val="0037465D"/>
    <w:rsid w:val="00374F78"/>
    <w:rsid w:val="0037505C"/>
    <w:rsid w:val="003753F3"/>
    <w:rsid w:val="003753FD"/>
    <w:rsid w:val="00375564"/>
    <w:rsid w:val="0037585C"/>
    <w:rsid w:val="00375C03"/>
    <w:rsid w:val="00375FDD"/>
    <w:rsid w:val="0037632E"/>
    <w:rsid w:val="00376752"/>
    <w:rsid w:val="0037675F"/>
    <w:rsid w:val="00376919"/>
    <w:rsid w:val="00376B5F"/>
    <w:rsid w:val="003770B7"/>
    <w:rsid w:val="00377527"/>
    <w:rsid w:val="0037795C"/>
    <w:rsid w:val="00377C24"/>
    <w:rsid w:val="00377E29"/>
    <w:rsid w:val="00380474"/>
    <w:rsid w:val="00380619"/>
    <w:rsid w:val="00380F1E"/>
    <w:rsid w:val="003812E1"/>
    <w:rsid w:val="003813B7"/>
    <w:rsid w:val="00381CD3"/>
    <w:rsid w:val="00381F55"/>
    <w:rsid w:val="0038201E"/>
    <w:rsid w:val="00382588"/>
    <w:rsid w:val="003825D3"/>
    <w:rsid w:val="00382753"/>
    <w:rsid w:val="003829EB"/>
    <w:rsid w:val="00382CF6"/>
    <w:rsid w:val="00382EDD"/>
    <w:rsid w:val="003837D3"/>
    <w:rsid w:val="00383807"/>
    <w:rsid w:val="0038383F"/>
    <w:rsid w:val="00383E0C"/>
    <w:rsid w:val="00384447"/>
    <w:rsid w:val="0038518C"/>
    <w:rsid w:val="003852C1"/>
    <w:rsid w:val="00385450"/>
    <w:rsid w:val="003865FD"/>
    <w:rsid w:val="0038663C"/>
    <w:rsid w:val="003867E5"/>
    <w:rsid w:val="00386D82"/>
    <w:rsid w:val="00387298"/>
    <w:rsid w:val="003872D2"/>
    <w:rsid w:val="003900AF"/>
    <w:rsid w:val="0039022E"/>
    <w:rsid w:val="003903C8"/>
    <w:rsid w:val="00390440"/>
    <w:rsid w:val="0039045D"/>
    <w:rsid w:val="0039055E"/>
    <w:rsid w:val="003908FC"/>
    <w:rsid w:val="00390A79"/>
    <w:rsid w:val="00390ACF"/>
    <w:rsid w:val="00390D7B"/>
    <w:rsid w:val="00390F6B"/>
    <w:rsid w:val="00390FB9"/>
    <w:rsid w:val="003911BA"/>
    <w:rsid w:val="0039172F"/>
    <w:rsid w:val="0039174B"/>
    <w:rsid w:val="0039195E"/>
    <w:rsid w:val="00391A80"/>
    <w:rsid w:val="00392144"/>
    <w:rsid w:val="0039220D"/>
    <w:rsid w:val="00392649"/>
    <w:rsid w:val="003926DD"/>
    <w:rsid w:val="003929B0"/>
    <w:rsid w:val="00392CC1"/>
    <w:rsid w:val="00392DC8"/>
    <w:rsid w:val="00393183"/>
    <w:rsid w:val="0039332E"/>
    <w:rsid w:val="0039362E"/>
    <w:rsid w:val="003937D3"/>
    <w:rsid w:val="00393B3A"/>
    <w:rsid w:val="00393D88"/>
    <w:rsid w:val="003940B4"/>
    <w:rsid w:val="003941B6"/>
    <w:rsid w:val="003943D0"/>
    <w:rsid w:val="003944CF"/>
    <w:rsid w:val="0039455A"/>
    <w:rsid w:val="0039475A"/>
    <w:rsid w:val="00394D4B"/>
    <w:rsid w:val="00395021"/>
    <w:rsid w:val="0039519F"/>
    <w:rsid w:val="0039520B"/>
    <w:rsid w:val="0039577D"/>
    <w:rsid w:val="003958ED"/>
    <w:rsid w:val="00395E79"/>
    <w:rsid w:val="00395F2C"/>
    <w:rsid w:val="003961E7"/>
    <w:rsid w:val="00396EB8"/>
    <w:rsid w:val="00396F21"/>
    <w:rsid w:val="0039708B"/>
    <w:rsid w:val="0039719C"/>
    <w:rsid w:val="0039759E"/>
    <w:rsid w:val="003A0478"/>
    <w:rsid w:val="003A05A7"/>
    <w:rsid w:val="003A089C"/>
    <w:rsid w:val="003A0DDF"/>
    <w:rsid w:val="003A1901"/>
    <w:rsid w:val="003A190A"/>
    <w:rsid w:val="003A1AA3"/>
    <w:rsid w:val="003A1BC2"/>
    <w:rsid w:val="003A1CC9"/>
    <w:rsid w:val="003A1FB2"/>
    <w:rsid w:val="003A2497"/>
    <w:rsid w:val="003A2676"/>
    <w:rsid w:val="003A2A7C"/>
    <w:rsid w:val="003A2DD4"/>
    <w:rsid w:val="003A3115"/>
    <w:rsid w:val="003A311B"/>
    <w:rsid w:val="003A3150"/>
    <w:rsid w:val="003A3182"/>
    <w:rsid w:val="003A3384"/>
    <w:rsid w:val="003A33D1"/>
    <w:rsid w:val="003A3478"/>
    <w:rsid w:val="003A37F2"/>
    <w:rsid w:val="003A3AB0"/>
    <w:rsid w:val="003A4176"/>
    <w:rsid w:val="003A41D4"/>
    <w:rsid w:val="003A426E"/>
    <w:rsid w:val="003A4695"/>
    <w:rsid w:val="003A4A03"/>
    <w:rsid w:val="003A4A79"/>
    <w:rsid w:val="003A4B42"/>
    <w:rsid w:val="003A4DAC"/>
    <w:rsid w:val="003A4DEF"/>
    <w:rsid w:val="003A4EB0"/>
    <w:rsid w:val="003A5171"/>
    <w:rsid w:val="003A54D0"/>
    <w:rsid w:val="003A55BD"/>
    <w:rsid w:val="003A55ED"/>
    <w:rsid w:val="003A59B9"/>
    <w:rsid w:val="003A5A8E"/>
    <w:rsid w:val="003A5AE4"/>
    <w:rsid w:val="003A649A"/>
    <w:rsid w:val="003A64B6"/>
    <w:rsid w:val="003A6810"/>
    <w:rsid w:val="003A6C04"/>
    <w:rsid w:val="003A6FB7"/>
    <w:rsid w:val="003A7253"/>
    <w:rsid w:val="003A78F5"/>
    <w:rsid w:val="003A79AD"/>
    <w:rsid w:val="003A7F2E"/>
    <w:rsid w:val="003B0199"/>
    <w:rsid w:val="003B01AB"/>
    <w:rsid w:val="003B03B3"/>
    <w:rsid w:val="003B04DF"/>
    <w:rsid w:val="003B0C4C"/>
    <w:rsid w:val="003B0E2C"/>
    <w:rsid w:val="003B0FDD"/>
    <w:rsid w:val="003B11A5"/>
    <w:rsid w:val="003B134A"/>
    <w:rsid w:val="003B1B48"/>
    <w:rsid w:val="003B1D1C"/>
    <w:rsid w:val="003B1E28"/>
    <w:rsid w:val="003B1EB2"/>
    <w:rsid w:val="003B20EE"/>
    <w:rsid w:val="003B2750"/>
    <w:rsid w:val="003B2827"/>
    <w:rsid w:val="003B2939"/>
    <w:rsid w:val="003B29AD"/>
    <w:rsid w:val="003B2A72"/>
    <w:rsid w:val="003B2E1C"/>
    <w:rsid w:val="003B2E93"/>
    <w:rsid w:val="003B3050"/>
    <w:rsid w:val="003B387F"/>
    <w:rsid w:val="003B393D"/>
    <w:rsid w:val="003B3963"/>
    <w:rsid w:val="003B3A87"/>
    <w:rsid w:val="003B3C8A"/>
    <w:rsid w:val="003B4002"/>
    <w:rsid w:val="003B40F7"/>
    <w:rsid w:val="003B4744"/>
    <w:rsid w:val="003B4B38"/>
    <w:rsid w:val="003B4CB9"/>
    <w:rsid w:val="003B5308"/>
    <w:rsid w:val="003B542A"/>
    <w:rsid w:val="003B543A"/>
    <w:rsid w:val="003B56ED"/>
    <w:rsid w:val="003B5A09"/>
    <w:rsid w:val="003B5A5E"/>
    <w:rsid w:val="003B5D38"/>
    <w:rsid w:val="003B60EF"/>
    <w:rsid w:val="003B63EF"/>
    <w:rsid w:val="003B6A46"/>
    <w:rsid w:val="003B6AFA"/>
    <w:rsid w:val="003B6F25"/>
    <w:rsid w:val="003B6F7A"/>
    <w:rsid w:val="003B6F85"/>
    <w:rsid w:val="003B7667"/>
    <w:rsid w:val="003B7670"/>
    <w:rsid w:val="003B7A50"/>
    <w:rsid w:val="003B7CC2"/>
    <w:rsid w:val="003B7D87"/>
    <w:rsid w:val="003B7E63"/>
    <w:rsid w:val="003B7F3D"/>
    <w:rsid w:val="003C0FC0"/>
    <w:rsid w:val="003C1712"/>
    <w:rsid w:val="003C1916"/>
    <w:rsid w:val="003C1D5C"/>
    <w:rsid w:val="003C1E07"/>
    <w:rsid w:val="003C1E9D"/>
    <w:rsid w:val="003C2222"/>
    <w:rsid w:val="003C228B"/>
    <w:rsid w:val="003C2488"/>
    <w:rsid w:val="003C25D0"/>
    <w:rsid w:val="003C286A"/>
    <w:rsid w:val="003C2C9C"/>
    <w:rsid w:val="003C3539"/>
    <w:rsid w:val="003C3894"/>
    <w:rsid w:val="003C391A"/>
    <w:rsid w:val="003C39C6"/>
    <w:rsid w:val="003C3A02"/>
    <w:rsid w:val="003C3B61"/>
    <w:rsid w:val="003C400F"/>
    <w:rsid w:val="003C4341"/>
    <w:rsid w:val="003C453B"/>
    <w:rsid w:val="003C4A78"/>
    <w:rsid w:val="003C4E51"/>
    <w:rsid w:val="003C51C4"/>
    <w:rsid w:val="003C52A1"/>
    <w:rsid w:val="003C5469"/>
    <w:rsid w:val="003C5876"/>
    <w:rsid w:val="003C5D1E"/>
    <w:rsid w:val="003C5DBB"/>
    <w:rsid w:val="003C6602"/>
    <w:rsid w:val="003C7771"/>
    <w:rsid w:val="003C79AD"/>
    <w:rsid w:val="003C7C6B"/>
    <w:rsid w:val="003C7EB0"/>
    <w:rsid w:val="003D0210"/>
    <w:rsid w:val="003D058E"/>
    <w:rsid w:val="003D05DB"/>
    <w:rsid w:val="003D05EF"/>
    <w:rsid w:val="003D0823"/>
    <w:rsid w:val="003D0949"/>
    <w:rsid w:val="003D13CA"/>
    <w:rsid w:val="003D189F"/>
    <w:rsid w:val="003D1BC6"/>
    <w:rsid w:val="003D1C47"/>
    <w:rsid w:val="003D1C63"/>
    <w:rsid w:val="003D1EBD"/>
    <w:rsid w:val="003D23F3"/>
    <w:rsid w:val="003D244C"/>
    <w:rsid w:val="003D261D"/>
    <w:rsid w:val="003D26E4"/>
    <w:rsid w:val="003D2972"/>
    <w:rsid w:val="003D2D7D"/>
    <w:rsid w:val="003D3482"/>
    <w:rsid w:val="003D36A7"/>
    <w:rsid w:val="003D4051"/>
    <w:rsid w:val="003D43E6"/>
    <w:rsid w:val="003D443E"/>
    <w:rsid w:val="003D46AC"/>
    <w:rsid w:val="003D4760"/>
    <w:rsid w:val="003D47D0"/>
    <w:rsid w:val="003D47E9"/>
    <w:rsid w:val="003D49CB"/>
    <w:rsid w:val="003D4B4A"/>
    <w:rsid w:val="003D4C02"/>
    <w:rsid w:val="003D4FE4"/>
    <w:rsid w:val="003D5045"/>
    <w:rsid w:val="003D5213"/>
    <w:rsid w:val="003D5418"/>
    <w:rsid w:val="003D54DD"/>
    <w:rsid w:val="003D5521"/>
    <w:rsid w:val="003D5690"/>
    <w:rsid w:val="003D57A9"/>
    <w:rsid w:val="003D5B3B"/>
    <w:rsid w:val="003D5DF9"/>
    <w:rsid w:val="003D5F02"/>
    <w:rsid w:val="003D6017"/>
    <w:rsid w:val="003D64F1"/>
    <w:rsid w:val="003D66C1"/>
    <w:rsid w:val="003D6CDA"/>
    <w:rsid w:val="003D6ECD"/>
    <w:rsid w:val="003D6EF5"/>
    <w:rsid w:val="003D6FDF"/>
    <w:rsid w:val="003D6FEE"/>
    <w:rsid w:val="003D778F"/>
    <w:rsid w:val="003D7912"/>
    <w:rsid w:val="003D7BFD"/>
    <w:rsid w:val="003D7C48"/>
    <w:rsid w:val="003D7F6E"/>
    <w:rsid w:val="003E04DD"/>
    <w:rsid w:val="003E0775"/>
    <w:rsid w:val="003E0BF0"/>
    <w:rsid w:val="003E0CBE"/>
    <w:rsid w:val="003E10ED"/>
    <w:rsid w:val="003E124E"/>
    <w:rsid w:val="003E1341"/>
    <w:rsid w:val="003E1428"/>
    <w:rsid w:val="003E14CA"/>
    <w:rsid w:val="003E18C2"/>
    <w:rsid w:val="003E1AA8"/>
    <w:rsid w:val="003E1DF7"/>
    <w:rsid w:val="003E1FA3"/>
    <w:rsid w:val="003E225C"/>
    <w:rsid w:val="003E24C6"/>
    <w:rsid w:val="003E2527"/>
    <w:rsid w:val="003E263B"/>
    <w:rsid w:val="003E287B"/>
    <w:rsid w:val="003E2D71"/>
    <w:rsid w:val="003E2DBA"/>
    <w:rsid w:val="003E3199"/>
    <w:rsid w:val="003E3315"/>
    <w:rsid w:val="003E3423"/>
    <w:rsid w:val="003E385E"/>
    <w:rsid w:val="003E39BD"/>
    <w:rsid w:val="003E3E06"/>
    <w:rsid w:val="003E4358"/>
    <w:rsid w:val="003E4808"/>
    <w:rsid w:val="003E4A0F"/>
    <w:rsid w:val="003E4A9D"/>
    <w:rsid w:val="003E4BE8"/>
    <w:rsid w:val="003E4C2D"/>
    <w:rsid w:val="003E4CA9"/>
    <w:rsid w:val="003E4CBA"/>
    <w:rsid w:val="003E521E"/>
    <w:rsid w:val="003E523B"/>
    <w:rsid w:val="003E5AE0"/>
    <w:rsid w:val="003E5E61"/>
    <w:rsid w:val="003E5EFE"/>
    <w:rsid w:val="003E6590"/>
    <w:rsid w:val="003E69E5"/>
    <w:rsid w:val="003E71D0"/>
    <w:rsid w:val="003E71DE"/>
    <w:rsid w:val="003E77F9"/>
    <w:rsid w:val="003E787B"/>
    <w:rsid w:val="003E7B71"/>
    <w:rsid w:val="003E7C40"/>
    <w:rsid w:val="003F0833"/>
    <w:rsid w:val="003F1099"/>
    <w:rsid w:val="003F14D1"/>
    <w:rsid w:val="003F19C9"/>
    <w:rsid w:val="003F1BC3"/>
    <w:rsid w:val="003F1BE1"/>
    <w:rsid w:val="003F21EC"/>
    <w:rsid w:val="003F26B9"/>
    <w:rsid w:val="003F293F"/>
    <w:rsid w:val="003F2CF9"/>
    <w:rsid w:val="003F2F66"/>
    <w:rsid w:val="003F341B"/>
    <w:rsid w:val="003F34E4"/>
    <w:rsid w:val="003F3C84"/>
    <w:rsid w:val="003F3D1C"/>
    <w:rsid w:val="003F3D4A"/>
    <w:rsid w:val="003F3D66"/>
    <w:rsid w:val="003F3F25"/>
    <w:rsid w:val="003F4131"/>
    <w:rsid w:val="003F420A"/>
    <w:rsid w:val="003F4244"/>
    <w:rsid w:val="003F4250"/>
    <w:rsid w:val="003F43A1"/>
    <w:rsid w:val="003F43CA"/>
    <w:rsid w:val="003F6030"/>
    <w:rsid w:val="003F606E"/>
    <w:rsid w:val="003F60ED"/>
    <w:rsid w:val="003F62A5"/>
    <w:rsid w:val="003F640F"/>
    <w:rsid w:val="003F6D60"/>
    <w:rsid w:val="003F6EE2"/>
    <w:rsid w:val="003F7085"/>
    <w:rsid w:val="003F712E"/>
    <w:rsid w:val="003F78F0"/>
    <w:rsid w:val="004000FD"/>
    <w:rsid w:val="004001E0"/>
    <w:rsid w:val="00400521"/>
    <w:rsid w:val="00400822"/>
    <w:rsid w:val="00400998"/>
    <w:rsid w:val="00400A09"/>
    <w:rsid w:val="00400AAA"/>
    <w:rsid w:val="00400ABE"/>
    <w:rsid w:val="00400F4C"/>
    <w:rsid w:val="00401432"/>
    <w:rsid w:val="00401C0E"/>
    <w:rsid w:val="00401DB0"/>
    <w:rsid w:val="00401DC7"/>
    <w:rsid w:val="00401EA1"/>
    <w:rsid w:val="00402055"/>
    <w:rsid w:val="004020D4"/>
    <w:rsid w:val="00402282"/>
    <w:rsid w:val="004026A8"/>
    <w:rsid w:val="00402B02"/>
    <w:rsid w:val="004033D5"/>
    <w:rsid w:val="0040348E"/>
    <w:rsid w:val="004036C2"/>
    <w:rsid w:val="00403B26"/>
    <w:rsid w:val="00403C6F"/>
    <w:rsid w:val="00403D95"/>
    <w:rsid w:val="004044F0"/>
    <w:rsid w:val="004046FC"/>
    <w:rsid w:val="0040474C"/>
    <w:rsid w:val="0040491F"/>
    <w:rsid w:val="004049B0"/>
    <w:rsid w:val="00404D26"/>
    <w:rsid w:val="00405113"/>
    <w:rsid w:val="004051EE"/>
    <w:rsid w:val="0040527D"/>
    <w:rsid w:val="004053AE"/>
    <w:rsid w:val="004053B9"/>
    <w:rsid w:val="004054AF"/>
    <w:rsid w:val="00405704"/>
    <w:rsid w:val="00405796"/>
    <w:rsid w:val="00405AA5"/>
    <w:rsid w:val="00405DAA"/>
    <w:rsid w:val="00405E82"/>
    <w:rsid w:val="00405EBF"/>
    <w:rsid w:val="00405EF5"/>
    <w:rsid w:val="00406256"/>
    <w:rsid w:val="004069CB"/>
    <w:rsid w:val="00406B4D"/>
    <w:rsid w:val="00406D8B"/>
    <w:rsid w:val="0040737E"/>
    <w:rsid w:val="004074EA"/>
    <w:rsid w:val="00407C5E"/>
    <w:rsid w:val="00407CDE"/>
    <w:rsid w:val="00407EFD"/>
    <w:rsid w:val="00410331"/>
    <w:rsid w:val="00410BD3"/>
    <w:rsid w:val="0041109C"/>
    <w:rsid w:val="004110D0"/>
    <w:rsid w:val="0041114A"/>
    <w:rsid w:val="00411387"/>
    <w:rsid w:val="00411598"/>
    <w:rsid w:val="004116B8"/>
    <w:rsid w:val="004117AD"/>
    <w:rsid w:val="0041197B"/>
    <w:rsid w:val="004119E8"/>
    <w:rsid w:val="00411E1F"/>
    <w:rsid w:val="00413148"/>
    <w:rsid w:val="00413287"/>
    <w:rsid w:val="00413313"/>
    <w:rsid w:val="004133E7"/>
    <w:rsid w:val="00413923"/>
    <w:rsid w:val="00413BCA"/>
    <w:rsid w:val="004140B9"/>
    <w:rsid w:val="00414260"/>
    <w:rsid w:val="0041455D"/>
    <w:rsid w:val="00414698"/>
    <w:rsid w:val="004148D3"/>
    <w:rsid w:val="00414F39"/>
    <w:rsid w:val="00415574"/>
    <w:rsid w:val="004157EB"/>
    <w:rsid w:val="00415A58"/>
    <w:rsid w:val="00415C2B"/>
    <w:rsid w:val="00415D45"/>
    <w:rsid w:val="00415E4C"/>
    <w:rsid w:val="004164C7"/>
    <w:rsid w:val="00416706"/>
    <w:rsid w:val="00416A64"/>
    <w:rsid w:val="00416BA1"/>
    <w:rsid w:val="00416DB3"/>
    <w:rsid w:val="00416E8B"/>
    <w:rsid w:val="0041709B"/>
    <w:rsid w:val="00417417"/>
    <w:rsid w:val="00417503"/>
    <w:rsid w:val="00417A1B"/>
    <w:rsid w:val="00417A27"/>
    <w:rsid w:val="00417D3A"/>
    <w:rsid w:val="00417DBE"/>
    <w:rsid w:val="00420463"/>
    <w:rsid w:val="00420565"/>
    <w:rsid w:val="00420619"/>
    <w:rsid w:val="004209EE"/>
    <w:rsid w:val="00420C9E"/>
    <w:rsid w:val="00420CB9"/>
    <w:rsid w:val="00420CD7"/>
    <w:rsid w:val="004210AF"/>
    <w:rsid w:val="004211EE"/>
    <w:rsid w:val="00421973"/>
    <w:rsid w:val="00421BAA"/>
    <w:rsid w:val="00421C0B"/>
    <w:rsid w:val="00421DDA"/>
    <w:rsid w:val="0042201D"/>
    <w:rsid w:val="00422407"/>
    <w:rsid w:val="00422482"/>
    <w:rsid w:val="0042248C"/>
    <w:rsid w:val="00422BB1"/>
    <w:rsid w:val="00422BC7"/>
    <w:rsid w:val="00422CEA"/>
    <w:rsid w:val="00422D39"/>
    <w:rsid w:val="00422F3C"/>
    <w:rsid w:val="004233BE"/>
    <w:rsid w:val="00423417"/>
    <w:rsid w:val="00423587"/>
    <w:rsid w:val="00423A6F"/>
    <w:rsid w:val="00423DD0"/>
    <w:rsid w:val="004241FD"/>
    <w:rsid w:val="00424343"/>
    <w:rsid w:val="00424375"/>
    <w:rsid w:val="0042473A"/>
    <w:rsid w:val="00424790"/>
    <w:rsid w:val="00424A9B"/>
    <w:rsid w:val="00424C8F"/>
    <w:rsid w:val="00424D1A"/>
    <w:rsid w:val="00424E5E"/>
    <w:rsid w:val="0042508E"/>
    <w:rsid w:val="004252DD"/>
    <w:rsid w:val="0042545D"/>
    <w:rsid w:val="0042584C"/>
    <w:rsid w:val="004258C1"/>
    <w:rsid w:val="00425AA2"/>
    <w:rsid w:val="00425B95"/>
    <w:rsid w:val="00425FC8"/>
    <w:rsid w:val="004268AC"/>
    <w:rsid w:val="00426A08"/>
    <w:rsid w:val="0042701C"/>
    <w:rsid w:val="004275F3"/>
    <w:rsid w:val="0042770B"/>
    <w:rsid w:val="0042785F"/>
    <w:rsid w:val="00427AA6"/>
    <w:rsid w:val="00427B68"/>
    <w:rsid w:val="0043025F"/>
    <w:rsid w:val="004305CB"/>
    <w:rsid w:val="00430CF9"/>
    <w:rsid w:val="00430D41"/>
    <w:rsid w:val="00430E4C"/>
    <w:rsid w:val="00430E6F"/>
    <w:rsid w:val="0043132A"/>
    <w:rsid w:val="004315EE"/>
    <w:rsid w:val="00431F4A"/>
    <w:rsid w:val="00431FDD"/>
    <w:rsid w:val="0043239B"/>
    <w:rsid w:val="004324CB"/>
    <w:rsid w:val="00432748"/>
    <w:rsid w:val="00432A94"/>
    <w:rsid w:val="00432B53"/>
    <w:rsid w:val="00432C0E"/>
    <w:rsid w:val="00432D75"/>
    <w:rsid w:val="00432DD1"/>
    <w:rsid w:val="00432E49"/>
    <w:rsid w:val="004331CA"/>
    <w:rsid w:val="00433225"/>
    <w:rsid w:val="004333FC"/>
    <w:rsid w:val="004335AC"/>
    <w:rsid w:val="004338EB"/>
    <w:rsid w:val="00433B81"/>
    <w:rsid w:val="00433C52"/>
    <w:rsid w:val="00433C58"/>
    <w:rsid w:val="00433E4F"/>
    <w:rsid w:val="00433FAE"/>
    <w:rsid w:val="00433FCA"/>
    <w:rsid w:val="00434003"/>
    <w:rsid w:val="0043430F"/>
    <w:rsid w:val="004345DD"/>
    <w:rsid w:val="004346DC"/>
    <w:rsid w:val="0043492A"/>
    <w:rsid w:val="00434E18"/>
    <w:rsid w:val="004352A9"/>
    <w:rsid w:val="00435A5C"/>
    <w:rsid w:val="00435B4D"/>
    <w:rsid w:val="00435BF2"/>
    <w:rsid w:val="00435D7F"/>
    <w:rsid w:val="004361CE"/>
    <w:rsid w:val="00436252"/>
    <w:rsid w:val="004362E2"/>
    <w:rsid w:val="00436442"/>
    <w:rsid w:val="00436538"/>
    <w:rsid w:val="004365EE"/>
    <w:rsid w:val="004367CB"/>
    <w:rsid w:val="0043691D"/>
    <w:rsid w:val="00436CC7"/>
    <w:rsid w:val="00436E38"/>
    <w:rsid w:val="00436ECC"/>
    <w:rsid w:val="004372D4"/>
    <w:rsid w:val="00437430"/>
    <w:rsid w:val="004374DA"/>
    <w:rsid w:val="00437743"/>
    <w:rsid w:val="0043784D"/>
    <w:rsid w:val="004378A7"/>
    <w:rsid w:val="0044021E"/>
    <w:rsid w:val="00440390"/>
    <w:rsid w:val="00440481"/>
    <w:rsid w:val="004404FE"/>
    <w:rsid w:val="00440601"/>
    <w:rsid w:val="00440B73"/>
    <w:rsid w:val="004412BE"/>
    <w:rsid w:val="0044148F"/>
    <w:rsid w:val="00441792"/>
    <w:rsid w:val="00442151"/>
    <w:rsid w:val="004422FA"/>
    <w:rsid w:val="00442519"/>
    <w:rsid w:val="004427DA"/>
    <w:rsid w:val="004428C4"/>
    <w:rsid w:val="00442951"/>
    <w:rsid w:val="00442C2D"/>
    <w:rsid w:val="00442DF2"/>
    <w:rsid w:val="00442E1A"/>
    <w:rsid w:val="00442F22"/>
    <w:rsid w:val="00442FF0"/>
    <w:rsid w:val="00443090"/>
    <w:rsid w:val="00443318"/>
    <w:rsid w:val="00443707"/>
    <w:rsid w:val="00443CE1"/>
    <w:rsid w:val="00443F64"/>
    <w:rsid w:val="00443FD0"/>
    <w:rsid w:val="004443A2"/>
    <w:rsid w:val="00444B51"/>
    <w:rsid w:val="00444DDB"/>
    <w:rsid w:val="00444EA6"/>
    <w:rsid w:val="00444F01"/>
    <w:rsid w:val="0044562D"/>
    <w:rsid w:val="004458EE"/>
    <w:rsid w:val="004459AD"/>
    <w:rsid w:val="00445FC9"/>
    <w:rsid w:val="00446125"/>
    <w:rsid w:val="00446971"/>
    <w:rsid w:val="004469CE"/>
    <w:rsid w:val="00446B43"/>
    <w:rsid w:val="00446C10"/>
    <w:rsid w:val="00446F35"/>
    <w:rsid w:val="004472F6"/>
    <w:rsid w:val="004475F7"/>
    <w:rsid w:val="0044772D"/>
    <w:rsid w:val="004501AC"/>
    <w:rsid w:val="004501EA"/>
    <w:rsid w:val="0045026B"/>
    <w:rsid w:val="004508B5"/>
    <w:rsid w:val="00450DB3"/>
    <w:rsid w:val="00450F0F"/>
    <w:rsid w:val="004510CB"/>
    <w:rsid w:val="004513AE"/>
    <w:rsid w:val="004514D9"/>
    <w:rsid w:val="0045168B"/>
    <w:rsid w:val="004517D5"/>
    <w:rsid w:val="00451814"/>
    <w:rsid w:val="00451FFB"/>
    <w:rsid w:val="004527C8"/>
    <w:rsid w:val="004528E8"/>
    <w:rsid w:val="004529E2"/>
    <w:rsid w:val="004529EA"/>
    <w:rsid w:val="00452BE3"/>
    <w:rsid w:val="00452D19"/>
    <w:rsid w:val="00452EF6"/>
    <w:rsid w:val="004530D7"/>
    <w:rsid w:val="00453643"/>
    <w:rsid w:val="00453AB5"/>
    <w:rsid w:val="00453EE2"/>
    <w:rsid w:val="004545C6"/>
    <w:rsid w:val="0045466A"/>
    <w:rsid w:val="004546AD"/>
    <w:rsid w:val="00454721"/>
    <w:rsid w:val="00454E5A"/>
    <w:rsid w:val="004553D1"/>
    <w:rsid w:val="00455526"/>
    <w:rsid w:val="004556D8"/>
    <w:rsid w:val="00455901"/>
    <w:rsid w:val="00455D73"/>
    <w:rsid w:val="004560AD"/>
    <w:rsid w:val="0045622A"/>
    <w:rsid w:val="0045693A"/>
    <w:rsid w:val="00456B95"/>
    <w:rsid w:val="00457122"/>
    <w:rsid w:val="0045717F"/>
    <w:rsid w:val="0045721D"/>
    <w:rsid w:val="00457820"/>
    <w:rsid w:val="0045794F"/>
    <w:rsid w:val="00457953"/>
    <w:rsid w:val="00457B36"/>
    <w:rsid w:val="00457BC3"/>
    <w:rsid w:val="00457CFC"/>
    <w:rsid w:val="004601D0"/>
    <w:rsid w:val="00460467"/>
    <w:rsid w:val="0046075F"/>
    <w:rsid w:val="00460867"/>
    <w:rsid w:val="00461073"/>
    <w:rsid w:val="00461B02"/>
    <w:rsid w:val="00461C54"/>
    <w:rsid w:val="00462041"/>
    <w:rsid w:val="0046325A"/>
    <w:rsid w:val="0046340C"/>
    <w:rsid w:val="00463452"/>
    <w:rsid w:val="004637BC"/>
    <w:rsid w:val="00463A3C"/>
    <w:rsid w:val="00463D64"/>
    <w:rsid w:val="0046404D"/>
    <w:rsid w:val="004645D5"/>
    <w:rsid w:val="0046471F"/>
    <w:rsid w:val="00464DAB"/>
    <w:rsid w:val="0046523A"/>
    <w:rsid w:val="004652D0"/>
    <w:rsid w:val="00465498"/>
    <w:rsid w:val="0046574F"/>
    <w:rsid w:val="00465764"/>
    <w:rsid w:val="00465A43"/>
    <w:rsid w:val="004666F1"/>
    <w:rsid w:val="004668FD"/>
    <w:rsid w:val="00466901"/>
    <w:rsid w:val="0046737E"/>
    <w:rsid w:val="004677AF"/>
    <w:rsid w:val="004678C9"/>
    <w:rsid w:val="00467C69"/>
    <w:rsid w:val="00467FA1"/>
    <w:rsid w:val="00470172"/>
    <w:rsid w:val="004701B0"/>
    <w:rsid w:val="004704E9"/>
    <w:rsid w:val="004709DF"/>
    <w:rsid w:val="00470BF6"/>
    <w:rsid w:val="00470C4A"/>
    <w:rsid w:val="004710D0"/>
    <w:rsid w:val="004710E0"/>
    <w:rsid w:val="0047146E"/>
    <w:rsid w:val="004715D5"/>
    <w:rsid w:val="00471B16"/>
    <w:rsid w:val="00471C45"/>
    <w:rsid w:val="00471C82"/>
    <w:rsid w:val="00471EDC"/>
    <w:rsid w:val="00472405"/>
    <w:rsid w:val="00472797"/>
    <w:rsid w:val="00472CD7"/>
    <w:rsid w:val="00472CEA"/>
    <w:rsid w:val="00473079"/>
    <w:rsid w:val="004735D6"/>
    <w:rsid w:val="004735E6"/>
    <w:rsid w:val="00473782"/>
    <w:rsid w:val="00473D41"/>
    <w:rsid w:val="00473DB6"/>
    <w:rsid w:val="00473DD6"/>
    <w:rsid w:val="00473E12"/>
    <w:rsid w:val="00474006"/>
    <w:rsid w:val="00474222"/>
    <w:rsid w:val="004747C4"/>
    <w:rsid w:val="00474A11"/>
    <w:rsid w:val="00474E27"/>
    <w:rsid w:val="00474F54"/>
    <w:rsid w:val="00475091"/>
    <w:rsid w:val="004757F5"/>
    <w:rsid w:val="00475859"/>
    <w:rsid w:val="0047593A"/>
    <w:rsid w:val="00475C9A"/>
    <w:rsid w:val="00475D09"/>
    <w:rsid w:val="00476120"/>
    <w:rsid w:val="004763FB"/>
    <w:rsid w:val="00476A61"/>
    <w:rsid w:val="00476A8D"/>
    <w:rsid w:val="00476B1A"/>
    <w:rsid w:val="00476EFE"/>
    <w:rsid w:val="00476FD5"/>
    <w:rsid w:val="004773BC"/>
    <w:rsid w:val="004773D1"/>
    <w:rsid w:val="004777F5"/>
    <w:rsid w:val="00477898"/>
    <w:rsid w:val="00477BF3"/>
    <w:rsid w:val="00480073"/>
    <w:rsid w:val="0048074F"/>
    <w:rsid w:val="004808BC"/>
    <w:rsid w:val="00480DAB"/>
    <w:rsid w:val="00480ECF"/>
    <w:rsid w:val="00481170"/>
    <w:rsid w:val="00481A34"/>
    <w:rsid w:val="00481FC6"/>
    <w:rsid w:val="0048202E"/>
    <w:rsid w:val="00482213"/>
    <w:rsid w:val="004828CF"/>
    <w:rsid w:val="00482D90"/>
    <w:rsid w:val="00482F79"/>
    <w:rsid w:val="004833DB"/>
    <w:rsid w:val="0048373A"/>
    <w:rsid w:val="00483C6D"/>
    <w:rsid w:val="00483D11"/>
    <w:rsid w:val="00483E3C"/>
    <w:rsid w:val="00484269"/>
    <w:rsid w:val="004846AD"/>
    <w:rsid w:val="00484707"/>
    <w:rsid w:val="00484A7A"/>
    <w:rsid w:val="00484DB4"/>
    <w:rsid w:val="004850E3"/>
    <w:rsid w:val="00485132"/>
    <w:rsid w:val="004858D6"/>
    <w:rsid w:val="00485CB8"/>
    <w:rsid w:val="004860FE"/>
    <w:rsid w:val="0048622C"/>
    <w:rsid w:val="00486550"/>
    <w:rsid w:val="00486745"/>
    <w:rsid w:val="00486BAC"/>
    <w:rsid w:val="00486DB4"/>
    <w:rsid w:val="00486E88"/>
    <w:rsid w:val="00486E95"/>
    <w:rsid w:val="00486EAC"/>
    <w:rsid w:val="00486F1B"/>
    <w:rsid w:val="00487053"/>
    <w:rsid w:val="00487201"/>
    <w:rsid w:val="00487226"/>
    <w:rsid w:val="0048728E"/>
    <w:rsid w:val="004874D0"/>
    <w:rsid w:val="004878DE"/>
    <w:rsid w:val="00487B81"/>
    <w:rsid w:val="00487BA2"/>
    <w:rsid w:val="0049018B"/>
    <w:rsid w:val="004901A7"/>
    <w:rsid w:val="004907B5"/>
    <w:rsid w:val="00490B9B"/>
    <w:rsid w:val="0049129A"/>
    <w:rsid w:val="00491586"/>
    <w:rsid w:val="00491843"/>
    <w:rsid w:val="004918D5"/>
    <w:rsid w:val="004919E7"/>
    <w:rsid w:val="00491CC5"/>
    <w:rsid w:val="00491CF8"/>
    <w:rsid w:val="00491D4B"/>
    <w:rsid w:val="00491E53"/>
    <w:rsid w:val="00491EC5"/>
    <w:rsid w:val="00492374"/>
    <w:rsid w:val="00492AAF"/>
    <w:rsid w:val="00493658"/>
    <w:rsid w:val="004938AD"/>
    <w:rsid w:val="004939CB"/>
    <w:rsid w:val="00493ED1"/>
    <w:rsid w:val="00494015"/>
    <w:rsid w:val="004941EA"/>
    <w:rsid w:val="004942E1"/>
    <w:rsid w:val="00494586"/>
    <w:rsid w:val="004947A7"/>
    <w:rsid w:val="00494892"/>
    <w:rsid w:val="00494CD7"/>
    <w:rsid w:val="00494D76"/>
    <w:rsid w:val="00495181"/>
    <w:rsid w:val="004951C4"/>
    <w:rsid w:val="00495F7E"/>
    <w:rsid w:val="00496562"/>
    <w:rsid w:val="004967EA"/>
    <w:rsid w:val="00496DA8"/>
    <w:rsid w:val="004971FB"/>
    <w:rsid w:val="00497203"/>
    <w:rsid w:val="0049724C"/>
    <w:rsid w:val="004976CB"/>
    <w:rsid w:val="00497C6E"/>
    <w:rsid w:val="00497EB6"/>
    <w:rsid w:val="00497F2D"/>
    <w:rsid w:val="004A02D2"/>
    <w:rsid w:val="004A0725"/>
    <w:rsid w:val="004A0BCA"/>
    <w:rsid w:val="004A0FB3"/>
    <w:rsid w:val="004A170A"/>
    <w:rsid w:val="004A174A"/>
    <w:rsid w:val="004A17AA"/>
    <w:rsid w:val="004A1824"/>
    <w:rsid w:val="004A1852"/>
    <w:rsid w:val="004A18F5"/>
    <w:rsid w:val="004A1B24"/>
    <w:rsid w:val="004A1B72"/>
    <w:rsid w:val="004A1CC7"/>
    <w:rsid w:val="004A1E64"/>
    <w:rsid w:val="004A1EDE"/>
    <w:rsid w:val="004A20CB"/>
    <w:rsid w:val="004A21CB"/>
    <w:rsid w:val="004A268A"/>
    <w:rsid w:val="004A2A8A"/>
    <w:rsid w:val="004A2D38"/>
    <w:rsid w:val="004A2DB1"/>
    <w:rsid w:val="004A3179"/>
    <w:rsid w:val="004A3387"/>
    <w:rsid w:val="004A3858"/>
    <w:rsid w:val="004A38A9"/>
    <w:rsid w:val="004A38D0"/>
    <w:rsid w:val="004A396F"/>
    <w:rsid w:val="004A3D89"/>
    <w:rsid w:val="004A3FD1"/>
    <w:rsid w:val="004A4149"/>
    <w:rsid w:val="004A4257"/>
    <w:rsid w:val="004A48AC"/>
    <w:rsid w:val="004A4CA4"/>
    <w:rsid w:val="004A4CB2"/>
    <w:rsid w:val="004A5080"/>
    <w:rsid w:val="004A51E2"/>
    <w:rsid w:val="004A57EF"/>
    <w:rsid w:val="004A58C7"/>
    <w:rsid w:val="004A59F1"/>
    <w:rsid w:val="004A5B9D"/>
    <w:rsid w:val="004A6238"/>
    <w:rsid w:val="004A64DF"/>
    <w:rsid w:val="004A662D"/>
    <w:rsid w:val="004A6ABE"/>
    <w:rsid w:val="004A6F4A"/>
    <w:rsid w:val="004A71A2"/>
    <w:rsid w:val="004A7BD5"/>
    <w:rsid w:val="004A7D2F"/>
    <w:rsid w:val="004B0156"/>
    <w:rsid w:val="004B02BF"/>
    <w:rsid w:val="004B0584"/>
    <w:rsid w:val="004B05D7"/>
    <w:rsid w:val="004B0C53"/>
    <w:rsid w:val="004B0E14"/>
    <w:rsid w:val="004B0EC0"/>
    <w:rsid w:val="004B0FE0"/>
    <w:rsid w:val="004B1179"/>
    <w:rsid w:val="004B11A5"/>
    <w:rsid w:val="004B1557"/>
    <w:rsid w:val="004B1779"/>
    <w:rsid w:val="004B1E6C"/>
    <w:rsid w:val="004B1EA1"/>
    <w:rsid w:val="004B2E72"/>
    <w:rsid w:val="004B2F0C"/>
    <w:rsid w:val="004B307B"/>
    <w:rsid w:val="004B31DC"/>
    <w:rsid w:val="004B3279"/>
    <w:rsid w:val="004B33A2"/>
    <w:rsid w:val="004B348C"/>
    <w:rsid w:val="004B3593"/>
    <w:rsid w:val="004B3821"/>
    <w:rsid w:val="004B393C"/>
    <w:rsid w:val="004B3FA7"/>
    <w:rsid w:val="004B47D6"/>
    <w:rsid w:val="004B47D7"/>
    <w:rsid w:val="004B4A56"/>
    <w:rsid w:val="004B4E7F"/>
    <w:rsid w:val="004B4F45"/>
    <w:rsid w:val="004B5658"/>
    <w:rsid w:val="004B59DA"/>
    <w:rsid w:val="004B5EF5"/>
    <w:rsid w:val="004B6594"/>
    <w:rsid w:val="004B6920"/>
    <w:rsid w:val="004B6AAE"/>
    <w:rsid w:val="004B6C11"/>
    <w:rsid w:val="004B6DB5"/>
    <w:rsid w:val="004B703E"/>
    <w:rsid w:val="004B7187"/>
    <w:rsid w:val="004B73FF"/>
    <w:rsid w:val="004B77CE"/>
    <w:rsid w:val="004B7857"/>
    <w:rsid w:val="004B7C74"/>
    <w:rsid w:val="004B7E7C"/>
    <w:rsid w:val="004C0033"/>
    <w:rsid w:val="004C0115"/>
    <w:rsid w:val="004C03CF"/>
    <w:rsid w:val="004C0EB9"/>
    <w:rsid w:val="004C1703"/>
    <w:rsid w:val="004C1A94"/>
    <w:rsid w:val="004C1AE4"/>
    <w:rsid w:val="004C2067"/>
    <w:rsid w:val="004C2136"/>
    <w:rsid w:val="004C26F4"/>
    <w:rsid w:val="004C3F6D"/>
    <w:rsid w:val="004C40BA"/>
    <w:rsid w:val="004C419E"/>
    <w:rsid w:val="004C440A"/>
    <w:rsid w:val="004C44E2"/>
    <w:rsid w:val="004C4624"/>
    <w:rsid w:val="004C476F"/>
    <w:rsid w:val="004C4BA8"/>
    <w:rsid w:val="004C4CFC"/>
    <w:rsid w:val="004C4F87"/>
    <w:rsid w:val="004C5013"/>
    <w:rsid w:val="004C5162"/>
    <w:rsid w:val="004C5255"/>
    <w:rsid w:val="004C52B8"/>
    <w:rsid w:val="004C561D"/>
    <w:rsid w:val="004C5713"/>
    <w:rsid w:val="004C5852"/>
    <w:rsid w:val="004C5A5D"/>
    <w:rsid w:val="004C6503"/>
    <w:rsid w:val="004C65F8"/>
    <w:rsid w:val="004C6ACC"/>
    <w:rsid w:val="004C6B34"/>
    <w:rsid w:val="004C6DFA"/>
    <w:rsid w:val="004C6E14"/>
    <w:rsid w:val="004C6EE3"/>
    <w:rsid w:val="004C6FF3"/>
    <w:rsid w:val="004C73E6"/>
    <w:rsid w:val="004C7468"/>
    <w:rsid w:val="004C7491"/>
    <w:rsid w:val="004C755C"/>
    <w:rsid w:val="004C7718"/>
    <w:rsid w:val="004C7731"/>
    <w:rsid w:val="004C7968"/>
    <w:rsid w:val="004C7A03"/>
    <w:rsid w:val="004C7B89"/>
    <w:rsid w:val="004C7FB6"/>
    <w:rsid w:val="004D01AC"/>
    <w:rsid w:val="004D0243"/>
    <w:rsid w:val="004D030B"/>
    <w:rsid w:val="004D030C"/>
    <w:rsid w:val="004D03AB"/>
    <w:rsid w:val="004D085B"/>
    <w:rsid w:val="004D0983"/>
    <w:rsid w:val="004D0CD0"/>
    <w:rsid w:val="004D10E7"/>
    <w:rsid w:val="004D116A"/>
    <w:rsid w:val="004D1182"/>
    <w:rsid w:val="004D1586"/>
    <w:rsid w:val="004D1877"/>
    <w:rsid w:val="004D1923"/>
    <w:rsid w:val="004D19D9"/>
    <w:rsid w:val="004D2170"/>
    <w:rsid w:val="004D2476"/>
    <w:rsid w:val="004D24BB"/>
    <w:rsid w:val="004D2522"/>
    <w:rsid w:val="004D2FA1"/>
    <w:rsid w:val="004D3C9D"/>
    <w:rsid w:val="004D3D5E"/>
    <w:rsid w:val="004D3EF6"/>
    <w:rsid w:val="004D3FEE"/>
    <w:rsid w:val="004D415B"/>
    <w:rsid w:val="004D463C"/>
    <w:rsid w:val="004D46DE"/>
    <w:rsid w:val="004D480F"/>
    <w:rsid w:val="004D4B4B"/>
    <w:rsid w:val="004D4BA9"/>
    <w:rsid w:val="004D4D1C"/>
    <w:rsid w:val="004D4E4C"/>
    <w:rsid w:val="004D511D"/>
    <w:rsid w:val="004D5125"/>
    <w:rsid w:val="004D53CD"/>
    <w:rsid w:val="004D56B2"/>
    <w:rsid w:val="004D59C3"/>
    <w:rsid w:val="004D5C53"/>
    <w:rsid w:val="004D5D7C"/>
    <w:rsid w:val="004D5F20"/>
    <w:rsid w:val="004D6159"/>
    <w:rsid w:val="004D628F"/>
    <w:rsid w:val="004D66AA"/>
    <w:rsid w:val="004D6736"/>
    <w:rsid w:val="004D6AA8"/>
    <w:rsid w:val="004D6C42"/>
    <w:rsid w:val="004D6EA2"/>
    <w:rsid w:val="004D77CB"/>
    <w:rsid w:val="004D7829"/>
    <w:rsid w:val="004D78A6"/>
    <w:rsid w:val="004D79C4"/>
    <w:rsid w:val="004E00EA"/>
    <w:rsid w:val="004E0121"/>
    <w:rsid w:val="004E01D5"/>
    <w:rsid w:val="004E04E8"/>
    <w:rsid w:val="004E10C8"/>
    <w:rsid w:val="004E13AE"/>
    <w:rsid w:val="004E13BE"/>
    <w:rsid w:val="004E162C"/>
    <w:rsid w:val="004E16AA"/>
    <w:rsid w:val="004E1704"/>
    <w:rsid w:val="004E1789"/>
    <w:rsid w:val="004E1C34"/>
    <w:rsid w:val="004E1EC6"/>
    <w:rsid w:val="004E2190"/>
    <w:rsid w:val="004E229F"/>
    <w:rsid w:val="004E2642"/>
    <w:rsid w:val="004E2924"/>
    <w:rsid w:val="004E2DD4"/>
    <w:rsid w:val="004E2F07"/>
    <w:rsid w:val="004E2F98"/>
    <w:rsid w:val="004E3940"/>
    <w:rsid w:val="004E39CC"/>
    <w:rsid w:val="004E3A09"/>
    <w:rsid w:val="004E3C0E"/>
    <w:rsid w:val="004E406B"/>
    <w:rsid w:val="004E4382"/>
    <w:rsid w:val="004E4493"/>
    <w:rsid w:val="004E45CC"/>
    <w:rsid w:val="004E474B"/>
    <w:rsid w:val="004E4A98"/>
    <w:rsid w:val="004E4D01"/>
    <w:rsid w:val="004E4F8C"/>
    <w:rsid w:val="004E50F1"/>
    <w:rsid w:val="004E529C"/>
    <w:rsid w:val="004E54F7"/>
    <w:rsid w:val="004E583A"/>
    <w:rsid w:val="004E593F"/>
    <w:rsid w:val="004E5B4E"/>
    <w:rsid w:val="004E5CB8"/>
    <w:rsid w:val="004E5D58"/>
    <w:rsid w:val="004E5FA7"/>
    <w:rsid w:val="004E658F"/>
    <w:rsid w:val="004E70A5"/>
    <w:rsid w:val="004E77D6"/>
    <w:rsid w:val="004E7856"/>
    <w:rsid w:val="004E7A5F"/>
    <w:rsid w:val="004E7FA7"/>
    <w:rsid w:val="004F012A"/>
    <w:rsid w:val="004F0263"/>
    <w:rsid w:val="004F02CD"/>
    <w:rsid w:val="004F0315"/>
    <w:rsid w:val="004F0369"/>
    <w:rsid w:val="004F0477"/>
    <w:rsid w:val="004F0ACD"/>
    <w:rsid w:val="004F0BA2"/>
    <w:rsid w:val="004F0C16"/>
    <w:rsid w:val="004F0CB8"/>
    <w:rsid w:val="004F180B"/>
    <w:rsid w:val="004F1E5B"/>
    <w:rsid w:val="004F2011"/>
    <w:rsid w:val="004F209A"/>
    <w:rsid w:val="004F210D"/>
    <w:rsid w:val="004F26AB"/>
    <w:rsid w:val="004F2724"/>
    <w:rsid w:val="004F27B3"/>
    <w:rsid w:val="004F286B"/>
    <w:rsid w:val="004F383D"/>
    <w:rsid w:val="004F3E66"/>
    <w:rsid w:val="004F3EB4"/>
    <w:rsid w:val="004F4720"/>
    <w:rsid w:val="004F4779"/>
    <w:rsid w:val="004F4B82"/>
    <w:rsid w:val="004F4D83"/>
    <w:rsid w:val="004F4F51"/>
    <w:rsid w:val="004F5193"/>
    <w:rsid w:val="004F51FD"/>
    <w:rsid w:val="004F558B"/>
    <w:rsid w:val="004F56E5"/>
    <w:rsid w:val="004F5A6B"/>
    <w:rsid w:val="004F5AEC"/>
    <w:rsid w:val="004F5E62"/>
    <w:rsid w:val="004F5F65"/>
    <w:rsid w:val="004F62EA"/>
    <w:rsid w:val="004F67C5"/>
    <w:rsid w:val="004F6C13"/>
    <w:rsid w:val="004F6CF0"/>
    <w:rsid w:val="004F7328"/>
    <w:rsid w:val="004F74CC"/>
    <w:rsid w:val="004F7755"/>
    <w:rsid w:val="004F7E87"/>
    <w:rsid w:val="00500159"/>
    <w:rsid w:val="0050035F"/>
    <w:rsid w:val="005004D3"/>
    <w:rsid w:val="00500617"/>
    <w:rsid w:val="0050117B"/>
    <w:rsid w:val="005014D5"/>
    <w:rsid w:val="005014F2"/>
    <w:rsid w:val="00501824"/>
    <w:rsid w:val="005018F5"/>
    <w:rsid w:val="00501A12"/>
    <w:rsid w:val="00502133"/>
    <w:rsid w:val="00502225"/>
    <w:rsid w:val="0050292C"/>
    <w:rsid w:val="00502C02"/>
    <w:rsid w:val="00502C05"/>
    <w:rsid w:val="00502E22"/>
    <w:rsid w:val="005030D6"/>
    <w:rsid w:val="005038E1"/>
    <w:rsid w:val="00503A63"/>
    <w:rsid w:val="00503B31"/>
    <w:rsid w:val="00503C99"/>
    <w:rsid w:val="005040C8"/>
    <w:rsid w:val="005042C5"/>
    <w:rsid w:val="005045EB"/>
    <w:rsid w:val="005046EB"/>
    <w:rsid w:val="00504AB7"/>
    <w:rsid w:val="00504D35"/>
    <w:rsid w:val="00504F8A"/>
    <w:rsid w:val="005052B3"/>
    <w:rsid w:val="005052EB"/>
    <w:rsid w:val="005054AC"/>
    <w:rsid w:val="005054E0"/>
    <w:rsid w:val="005054FB"/>
    <w:rsid w:val="005064BD"/>
    <w:rsid w:val="0050691D"/>
    <w:rsid w:val="00506CE3"/>
    <w:rsid w:val="00506E2B"/>
    <w:rsid w:val="00506FE7"/>
    <w:rsid w:val="0050711F"/>
    <w:rsid w:val="00507EE2"/>
    <w:rsid w:val="005100A5"/>
    <w:rsid w:val="005101A7"/>
    <w:rsid w:val="00510372"/>
    <w:rsid w:val="005103DC"/>
    <w:rsid w:val="0051080E"/>
    <w:rsid w:val="00510CE1"/>
    <w:rsid w:val="00511183"/>
    <w:rsid w:val="0051121C"/>
    <w:rsid w:val="005114BD"/>
    <w:rsid w:val="00511900"/>
    <w:rsid w:val="00511E1D"/>
    <w:rsid w:val="0051201C"/>
    <w:rsid w:val="00512420"/>
    <w:rsid w:val="005127D7"/>
    <w:rsid w:val="005128A6"/>
    <w:rsid w:val="00512973"/>
    <w:rsid w:val="00512A33"/>
    <w:rsid w:val="00512A8C"/>
    <w:rsid w:val="00512BC1"/>
    <w:rsid w:val="00512DE7"/>
    <w:rsid w:val="00512F7E"/>
    <w:rsid w:val="00512FFD"/>
    <w:rsid w:val="00513116"/>
    <w:rsid w:val="00513191"/>
    <w:rsid w:val="005133EA"/>
    <w:rsid w:val="00513A2B"/>
    <w:rsid w:val="00513B63"/>
    <w:rsid w:val="00513B68"/>
    <w:rsid w:val="00513CE6"/>
    <w:rsid w:val="00513E73"/>
    <w:rsid w:val="005140C2"/>
    <w:rsid w:val="005144E2"/>
    <w:rsid w:val="00514552"/>
    <w:rsid w:val="00514735"/>
    <w:rsid w:val="005149C4"/>
    <w:rsid w:val="00514D65"/>
    <w:rsid w:val="0051518B"/>
    <w:rsid w:val="00515B41"/>
    <w:rsid w:val="00515CEF"/>
    <w:rsid w:val="00515D0B"/>
    <w:rsid w:val="00515D48"/>
    <w:rsid w:val="00515F81"/>
    <w:rsid w:val="00516231"/>
    <w:rsid w:val="00516882"/>
    <w:rsid w:val="005168DD"/>
    <w:rsid w:val="00516D95"/>
    <w:rsid w:val="00516FB1"/>
    <w:rsid w:val="00516FCC"/>
    <w:rsid w:val="005175FA"/>
    <w:rsid w:val="00517645"/>
    <w:rsid w:val="00517735"/>
    <w:rsid w:val="005177C5"/>
    <w:rsid w:val="0051790D"/>
    <w:rsid w:val="005179BA"/>
    <w:rsid w:val="00517A6A"/>
    <w:rsid w:val="00517C59"/>
    <w:rsid w:val="00520306"/>
    <w:rsid w:val="005204FC"/>
    <w:rsid w:val="00520950"/>
    <w:rsid w:val="005209B7"/>
    <w:rsid w:val="00520E1C"/>
    <w:rsid w:val="00520EC3"/>
    <w:rsid w:val="00521503"/>
    <w:rsid w:val="00521D90"/>
    <w:rsid w:val="00522062"/>
    <w:rsid w:val="005223C5"/>
    <w:rsid w:val="00522632"/>
    <w:rsid w:val="005227E1"/>
    <w:rsid w:val="00522935"/>
    <w:rsid w:val="00522D07"/>
    <w:rsid w:val="00522D8A"/>
    <w:rsid w:val="00522FC8"/>
    <w:rsid w:val="00523366"/>
    <w:rsid w:val="0052365C"/>
    <w:rsid w:val="005237E0"/>
    <w:rsid w:val="0052393A"/>
    <w:rsid w:val="00523C6D"/>
    <w:rsid w:val="00523C88"/>
    <w:rsid w:val="00524362"/>
    <w:rsid w:val="005247A7"/>
    <w:rsid w:val="005248D9"/>
    <w:rsid w:val="00524A6C"/>
    <w:rsid w:val="00524D9A"/>
    <w:rsid w:val="00524DDE"/>
    <w:rsid w:val="005252B0"/>
    <w:rsid w:val="005252F6"/>
    <w:rsid w:val="005253FF"/>
    <w:rsid w:val="005257D1"/>
    <w:rsid w:val="00526AB8"/>
    <w:rsid w:val="005271CE"/>
    <w:rsid w:val="00527446"/>
    <w:rsid w:val="0052744F"/>
    <w:rsid w:val="00527699"/>
    <w:rsid w:val="00527891"/>
    <w:rsid w:val="00527A9E"/>
    <w:rsid w:val="00527FF0"/>
    <w:rsid w:val="0053011F"/>
    <w:rsid w:val="00530650"/>
    <w:rsid w:val="00530686"/>
    <w:rsid w:val="0053071A"/>
    <w:rsid w:val="00531017"/>
    <w:rsid w:val="005311E5"/>
    <w:rsid w:val="005319EA"/>
    <w:rsid w:val="00531A47"/>
    <w:rsid w:val="00531A6D"/>
    <w:rsid w:val="00531C2E"/>
    <w:rsid w:val="00531C84"/>
    <w:rsid w:val="00531D28"/>
    <w:rsid w:val="00531DF9"/>
    <w:rsid w:val="00532127"/>
    <w:rsid w:val="00532624"/>
    <w:rsid w:val="00532667"/>
    <w:rsid w:val="00532EAB"/>
    <w:rsid w:val="00533365"/>
    <w:rsid w:val="00533767"/>
    <w:rsid w:val="005338E1"/>
    <w:rsid w:val="00533E44"/>
    <w:rsid w:val="00534398"/>
    <w:rsid w:val="00534419"/>
    <w:rsid w:val="00534657"/>
    <w:rsid w:val="0053498B"/>
    <w:rsid w:val="00535233"/>
    <w:rsid w:val="0053539B"/>
    <w:rsid w:val="005354F8"/>
    <w:rsid w:val="00535974"/>
    <w:rsid w:val="0053616E"/>
    <w:rsid w:val="00536ABA"/>
    <w:rsid w:val="00536ACB"/>
    <w:rsid w:val="0053791F"/>
    <w:rsid w:val="005402A0"/>
    <w:rsid w:val="00540601"/>
    <w:rsid w:val="00540714"/>
    <w:rsid w:val="00540ACE"/>
    <w:rsid w:val="00540C48"/>
    <w:rsid w:val="00540E89"/>
    <w:rsid w:val="00541125"/>
    <w:rsid w:val="00541166"/>
    <w:rsid w:val="00541203"/>
    <w:rsid w:val="00541641"/>
    <w:rsid w:val="005416BD"/>
    <w:rsid w:val="005416F1"/>
    <w:rsid w:val="0054178B"/>
    <w:rsid w:val="00541B4F"/>
    <w:rsid w:val="00541B84"/>
    <w:rsid w:val="00541F7D"/>
    <w:rsid w:val="00541FAD"/>
    <w:rsid w:val="0054285E"/>
    <w:rsid w:val="00542E7E"/>
    <w:rsid w:val="00542F73"/>
    <w:rsid w:val="00542FBC"/>
    <w:rsid w:val="005430B0"/>
    <w:rsid w:val="005431A8"/>
    <w:rsid w:val="00543579"/>
    <w:rsid w:val="00543BA4"/>
    <w:rsid w:val="00543FE1"/>
    <w:rsid w:val="005442F0"/>
    <w:rsid w:val="0054458C"/>
    <w:rsid w:val="005445C0"/>
    <w:rsid w:val="00544AD1"/>
    <w:rsid w:val="00544CB1"/>
    <w:rsid w:val="0054544C"/>
    <w:rsid w:val="0054551B"/>
    <w:rsid w:val="005456BF"/>
    <w:rsid w:val="00546586"/>
    <w:rsid w:val="0054677D"/>
    <w:rsid w:val="005467A9"/>
    <w:rsid w:val="00546885"/>
    <w:rsid w:val="005469E1"/>
    <w:rsid w:val="00546A4D"/>
    <w:rsid w:val="00546D10"/>
    <w:rsid w:val="005471F1"/>
    <w:rsid w:val="0054754E"/>
    <w:rsid w:val="00547641"/>
    <w:rsid w:val="005478C1"/>
    <w:rsid w:val="00547C6C"/>
    <w:rsid w:val="00547C6E"/>
    <w:rsid w:val="00547EBE"/>
    <w:rsid w:val="00551148"/>
    <w:rsid w:val="0055144A"/>
    <w:rsid w:val="0055149F"/>
    <w:rsid w:val="00551675"/>
    <w:rsid w:val="00551725"/>
    <w:rsid w:val="00551AAA"/>
    <w:rsid w:val="00551C25"/>
    <w:rsid w:val="00552164"/>
    <w:rsid w:val="005524A0"/>
    <w:rsid w:val="005526BA"/>
    <w:rsid w:val="00552A61"/>
    <w:rsid w:val="00552BCB"/>
    <w:rsid w:val="00552C08"/>
    <w:rsid w:val="005530BD"/>
    <w:rsid w:val="005532F5"/>
    <w:rsid w:val="0055348C"/>
    <w:rsid w:val="00553A67"/>
    <w:rsid w:val="00553B77"/>
    <w:rsid w:val="00553BAA"/>
    <w:rsid w:val="00553C29"/>
    <w:rsid w:val="00553CAA"/>
    <w:rsid w:val="00553D60"/>
    <w:rsid w:val="00553DC7"/>
    <w:rsid w:val="00553EE8"/>
    <w:rsid w:val="005544AE"/>
    <w:rsid w:val="0055463B"/>
    <w:rsid w:val="005546DA"/>
    <w:rsid w:val="0055490C"/>
    <w:rsid w:val="0055492A"/>
    <w:rsid w:val="005549F8"/>
    <w:rsid w:val="00554AF7"/>
    <w:rsid w:val="00554BC1"/>
    <w:rsid w:val="00554BDF"/>
    <w:rsid w:val="005556AB"/>
    <w:rsid w:val="00556115"/>
    <w:rsid w:val="00556267"/>
    <w:rsid w:val="005566B0"/>
    <w:rsid w:val="005566D6"/>
    <w:rsid w:val="005566EB"/>
    <w:rsid w:val="005567EC"/>
    <w:rsid w:val="00556832"/>
    <w:rsid w:val="0055694A"/>
    <w:rsid w:val="005569EB"/>
    <w:rsid w:val="00556A7D"/>
    <w:rsid w:val="00556A81"/>
    <w:rsid w:val="0055713C"/>
    <w:rsid w:val="0055771E"/>
    <w:rsid w:val="005578FD"/>
    <w:rsid w:val="00557973"/>
    <w:rsid w:val="005579B6"/>
    <w:rsid w:val="00557BD4"/>
    <w:rsid w:val="00557E63"/>
    <w:rsid w:val="00560692"/>
    <w:rsid w:val="005607CC"/>
    <w:rsid w:val="00560F4B"/>
    <w:rsid w:val="00560FC9"/>
    <w:rsid w:val="005610BA"/>
    <w:rsid w:val="00561118"/>
    <w:rsid w:val="0056158B"/>
    <w:rsid w:val="005616F2"/>
    <w:rsid w:val="00561A60"/>
    <w:rsid w:val="00561C23"/>
    <w:rsid w:val="0056210F"/>
    <w:rsid w:val="005624FA"/>
    <w:rsid w:val="00562833"/>
    <w:rsid w:val="00562B8A"/>
    <w:rsid w:val="00562EC8"/>
    <w:rsid w:val="005637F8"/>
    <w:rsid w:val="00564035"/>
    <w:rsid w:val="0056416B"/>
    <w:rsid w:val="005641B6"/>
    <w:rsid w:val="00564301"/>
    <w:rsid w:val="00564896"/>
    <w:rsid w:val="00564ACE"/>
    <w:rsid w:val="00564BE0"/>
    <w:rsid w:val="005655CF"/>
    <w:rsid w:val="00565A64"/>
    <w:rsid w:val="00565E10"/>
    <w:rsid w:val="00565FE0"/>
    <w:rsid w:val="0056614B"/>
    <w:rsid w:val="00566269"/>
    <w:rsid w:val="00566A55"/>
    <w:rsid w:val="00566DC6"/>
    <w:rsid w:val="00566E3B"/>
    <w:rsid w:val="00566FD9"/>
    <w:rsid w:val="0056701E"/>
    <w:rsid w:val="00567040"/>
    <w:rsid w:val="0056765B"/>
    <w:rsid w:val="00567951"/>
    <w:rsid w:val="00567BD5"/>
    <w:rsid w:val="005700D6"/>
    <w:rsid w:val="00570924"/>
    <w:rsid w:val="005709FC"/>
    <w:rsid w:val="00570B12"/>
    <w:rsid w:val="00570B4C"/>
    <w:rsid w:val="00570E88"/>
    <w:rsid w:val="00571AB8"/>
    <w:rsid w:val="00572094"/>
    <w:rsid w:val="00572249"/>
    <w:rsid w:val="005722DC"/>
    <w:rsid w:val="00572828"/>
    <w:rsid w:val="005730E1"/>
    <w:rsid w:val="0057323E"/>
    <w:rsid w:val="00573364"/>
    <w:rsid w:val="0057342C"/>
    <w:rsid w:val="005735A3"/>
    <w:rsid w:val="005738E8"/>
    <w:rsid w:val="00573966"/>
    <w:rsid w:val="005739BF"/>
    <w:rsid w:val="00573B5B"/>
    <w:rsid w:val="00573C6E"/>
    <w:rsid w:val="00573D0D"/>
    <w:rsid w:val="00573DEB"/>
    <w:rsid w:val="00573E95"/>
    <w:rsid w:val="00573FAE"/>
    <w:rsid w:val="00574121"/>
    <w:rsid w:val="00574E9F"/>
    <w:rsid w:val="00575007"/>
    <w:rsid w:val="0057561E"/>
    <w:rsid w:val="00575825"/>
    <w:rsid w:val="00575891"/>
    <w:rsid w:val="00575CD9"/>
    <w:rsid w:val="00575D4A"/>
    <w:rsid w:val="00575F2A"/>
    <w:rsid w:val="00576086"/>
    <w:rsid w:val="005760F6"/>
    <w:rsid w:val="005760F7"/>
    <w:rsid w:val="00576427"/>
    <w:rsid w:val="00576600"/>
    <w:rsid w:val="005766C2"/>
    <w:rsid w:val="0057676A"/>
    <w:rsid w:val="00576933"/>
    <w:rsid w:val="00576947"/>
    <w:rsid w:val="00576D1C"/>
    <w:rsid w:val="00576D2A"/>
    <w:rsid w:val="00576F79"/>
    <w:rsid w:val="0057700F"/>
    <w:rsid w:val="0057727B"/>
    <w:rsid w:val="005777F5"/>
    <w:rsid w:val="00577B35"/>
    <w:rsid w:val="00577CC9"/>
    <w:rsid w:val="00577E54"/>
    <w:rsid w:val="00577F37"/>
    <w:rsid w:val="005800C4"/>
    <w:rsid w:val="005801B5"/>
    <w:rsid w:val="00580A90"/>
    <w:rsid w:val="00580DC4"/>
    <w:rsid w:val="00581068"/>
    <w:rsid w:val="00581C02"/>
    <w:rsid w:val="0058233C"/>
    <w:rsid w:val="00582700"/>
    <w:rsid w:val="005829D1"/>
    <w:rsid w:val="005829E8"/>
    <w:rsid w:val="00582D6E"/>
    <w:rsid w:val="00582D84"/>
    <w:rsid w:val="005830EA"/>
    <w:rsid w:val="0058321F"/>
    <w:rsid w:val="0058331B"/>
    <w:rsid w:val="005836BF"/>
    <w:rsid w:val="00583D7C"/>
    <w:rsid w:val="0058427F"/>
    <w:rsid w:val="005842AB"/>
    <w:rsid w:val="00584917"/>
    <w:rsid w:val="00584EBB"/>
    <w:rsid w:val="00585040"/>
    <w:rsid w:val="005850C7"/>
    <w:rsid w:val="005850DD"/>
    <w:rsid w:val="005853E3"/>
    <w:rsid w:val="00585792"/>
    <w:rsid w:val="00585ABF"/>
    <w:rsid w:val="00585C68"/>
    <w:rsid w:val="0058609C"/>
    <w:rsid w:val="0058652F"/>
    <w:rsid w:val="005869BB"/>
    <w:rsid w:val="00586C77"/>
    <w:rsid w:val="00586F98"/>
    <w:rsid w:val="00587445"/>
    <w:rsid w:val="00587963"/>
    <w:rsid w:val="00587BBB"/>
    <w:rsid w:val="00587C9E"/>
    <w:rsid w:val="00587E24"/>
    <w:rsid w:val="00587F52"/>
    <w:rsid w:val="005900A8"/>
    <w:rsid w:val="005900C9"/>
    <w:rsid w:val="0059038A"/>
    <w:rsid w:val="005906B2"/>
    <w:rsid w:val="00590734"/>
    <w:rsid w:val="00590855"/>
    <w:rsid w:val="00590954"/>
    <w:rsid w:val="00590AFE"/>
    <w:rsid w:val="005910C4"/>
    <w:rsid w:val="00591118"/>
    <w:rsid w:val="005913E2"/>
    <w:rsid w:val="0059145A"/>
    <w:rsid w:val="0059149C"/>
    <w:rsid w:val="00591878"/>
    <w:rsid w:val="00591A75"/>
    <w:rsid w:val="00591B29"/>
    <w:rsid w:val="00591B9B"/>
    <w:rsid w:val="00592176"/>
    <w:rsid w:val="00592508"/>
    <w:rsid w:val="00592509"/>
    <w:rsid w:val="00592806"/>
    <w:rsid w:val="00592918"/>
    <w:rsid w:val="00592A10"/>
    <w:rsid w:val="00592E4A"/>
    <w:rsid w:val="00592F7E"/>
    <w:rsid w:val="005932E8"/>
    <w:rsid w:val="00593484"/>
    <w:rsid w:val="00593679"/>
    <w:rsid w:val="005936AA"/>
    <w:rsid w:val="005936F2"/>
    <w:rsid w:val="0059396A"/>
    <w:rsid w:val="00593AED"/>
    <w:rsid w:val="00593E6B"/>
    <w:rsid w:val="00593F80"/>
    <w:rsid w:val="005946AC"/>
    <w:rsid w:val="005946DC"/>
    <w:rsid w:val="00594888"/>
    <w:rsid w:val="00594ED4"/>
    <w:rsid w:val="005950F6"/>
    <w:rsid w:val="0059534C"/>
    <w:rsid w:val="00595456"/>
    <w:rsid w:val="0059581D"/>
    <w:rsid w:val="0059595D"/>
    <w:rsid w:val="00595BC2"/>
    <w:rsid w:val="005965EE"/>
    <w:rsid w:val="00596ACD"/>
    <w:rsid w:val="0059733A"/>
    <w:rsid w:val="00597817"/>
    <w:rsid w:val="00597B06"/>
    <w:rsid w:val="00597BD0"/>
    <w:rsid w:val="005A0158"/>
    <w:rsid w:val="005A0522"/>
    <w:rsid w:val="005A0A24"/>
    <w:rsid w:val="005A0B34"/>
    <w:rsid w:val="005A11FD"/>
    <w:rsid w:val="005A149B"/>
    <w:rsid w:val="005A1BED"/>
    <w:rsid w:val="005A1F6C"/>
    <w:rsid w:val="005A2238"/>
    <w:rsid w:val="005A2421"/>
    <w:rsid w:val="005A24A1"/>
    <w:rsid w:val="005A253D"/>
    <w:rsid w:val="005A27E5"/>
    <w:rsid w:val="005A298C"/>
    <w:rsid w:val="005A29E2"/>
    <w:rsid w:val="005A2D20"/>
    <w:rsid w:val="005A2FBC"/>
    <w:rsid w:val="005A3507"/>
    <w:rsid w:val="005A3828"/>
    <w:rsid w:val="005A38D7"/>
    <w:rsid w:val="005A3B7A"/>
    <w:rsid w:val="005A41F9"/>
    <w:rsid w:val="005A44F5"/>
    <w:rsid w:val="005A4BEA"/>
    <w:rsid w:val="005A4FF7"/>
    <w:rsid w:val="005A5314"/>
    <w:rsid w:val="005A5486"/>
    <w:rsid w:val="005A5678"/>
    <w:rsid w:val="005A5E5C"/>
    <w:rsid w:val="005A5EB7"/>
    <w:rsid w:val="005A5F33"/>
    <w:rsid w:val="005A630A"/>
    <w:rsid w:val="005A6375"/>
    <w:rsid w:val="005A65F5"/>
    <w:rsid w:val="005A6CD6"/>
    <w:rsid w:val="005A6F4F"/>
    <w:rsid w:val="005A6FAA"/>
    <w:rsid w:val="005A6FEB"/>
    <w:rsid w:val="005A7137"/>
    <w:rsid w:val="005A719E"/>
    <w:rsid w:val="005A71D8"/>
    <w:rsid w:val="005A7243"/>
    <w:rsid w:val="005A724F"/>
    <w:rsid w:val="005A741E"/>
    <w:rsid w:val="005A747C"/>
    <w:rsid w:val="005A7563"/>
    <w:rsid w:val="005A765B"/>
    <w:rsid w:val="005A765F"/>
    <w:rsid w:val="005A773A"/>
    <w:rsid w:val="005A78E2"/>
    <w:rsid w:val="005A7940"/>
    <w:rsid w:val="005A7A8B"/>
    <w:rsid w:val="005A7ACC"/>
    <w:rsid w:val="005A7AEE"/>
    <w:rsid w:val="005B09CC"/>
    <w:rsid w:val="005B0C05"/>
    <w:rsid w:val="005B0C5A"/>
    <w:rsid w:val="005B0D86"/>
    <w:rsid w:val="005B0DDE"/>
    <w:rsid w:val="005B0EF7"/>
    <w:rsid w:val="005B1094"/>
    <w:rsid w:val="005B1270"/>
    <w:rsid w:val="005B1FCC"/>
    <w:rsid w:val="005B2137"/>
    <w:rsid w:val="005B2363"/>
    <w:rsid w:val="005B245D"/>
    <w:rsid w:val="005B2497"/>
    <w:rsid w:val="005B253A"/>
    <w:rsid w:val="005B2695"/>
    <w:rsid w:val="005B2729"/>
    <w:rsid w:val="005B2896"/>
    <w:rsid w:val="005B2943"/>
    <w:rsid w:val="005B2B2E"/>
    <w:rsid w:val="005B3012"/>
    <w:rsid w:val="005B31C1"/>
    <w:rsid w:val="005B370D"/>
    <w:rsid w:val="005B3BA5"/>
    <w:rsid w:val="005B3C85"/>
    <w:rsid w:val="005B3D08"/>
    <w:rsid w:val="005B3ED7"/>
    <w:rsid w:val="005B4432"/>
    <w:rsid w:val="005B44BD"/>
    <w:rsid w:val="005B45BB"/>
    <w:rsid w:val="005B4686"/>
    <w:rsid w:val="005B46CF"/>
    <w:rsid w:val="005B4A7F"/>
    <w:rsid w:val="005B4D12"/>
    <w:rsid w:val="005B541E"/>
    <w:rsid w:val="005B56BE"/>
    <w:rsid w:val="005B5A96"/>
    <w:rsid w:val="005B5C70"/>
    <w:rsid w:val="005B5DED"/>
    <w:rsid w:val="005B5F6B"/>
    <w:rsid w:val="005B618B"/>
    <w:rsid w:val="005B620E"/>
    <w:rsid w:val="005B6219"/>
    <w:rsid w:val="005B6368"/>
    <w:rsid w:val="005B6818"/>
    <w:rsid w:val="005B688F"/>
    <w:rsid w:val="005B6B8B"/>
    <w:rsid w:val="005B6BE6"/>
    <w:rsid w:val="005B6DD3"/>
    <w:rsid w:val="005B6EBE"/>
    <w:rsid w:val="005B72B0"/>
    <w:rsid w:val="005B7400"/>
    <w:rsid w:val="005B7832"/>
    <w:rsid w:val="005B7BD3"/>
    <w:rsid w:val="005B7F87"/>
    <w:rsid w:val="005C0299"/>
    <w:rsid w:val="005C02C4"/>
    <w:rsid w:val="005C06C3"/>
    <w:rsid w:val="005C0F23"/>
    <w:rsid w:val="005C111E"/>
    <w:rsid w:val="005C1689"/>
    <w:rsid w:val="005C1A41"/>
    <w:rsid w:val="005C1C66"/>
    <w:rsid w:val="005C1CDB"/>
    <w:rsid w:val="005C1CE8"/>
    <w:rsid w:val="005C1EB8"/>
    <w:rsid w:val="005C2345"/>
    <w:rsid w:val="005C26F2"/>
    <w:rsid w:val="005C2731"/>
    <w:rsid w:val="005C2BCF"/>
    <w:rsid w:val="005C2D8D"/>
    <w:rsid w:val="005C2DDA"/>
    <w:rsid w:val="005C32BC"/>
    <w:rsid w:val="005C33DD"/>
    <w:rsid w:val="005C34A8"/>
    <w:rsid w:val="005C34B6"/>
    <w:rsid w:val="005C35F5"/>
    <w:rsid w:val="005C3A5B"/>
    <w:rsid w:val="005C3D76"/>
    <w:rsid w:val="005C3D82"/>
    <w:rsid w:val="005C3E95"/>
    <w:rsid w:val="005C3F0B"/>
    <w:rsid w:val="005C4455"/>
    <w:rsid w:val="005C4891"/>
    <w:rsid w:val="005C4D4C"/>
    <w:rsid w:val="005C528A"/>
    <w:rsid w:val="005C544C"/>
    <w:rsid w:val="005C5784"/>
    <w:rsid w:val="005C5836"/>
    <w:rsid w:val="005C643E"/>
    <w:rsid w:val="005C64B0"/>
    <w:rsid w:val="005C687B"/>
    <w:rsid w:val="005C6C01"/>
    <w:rsid w:val="005C6E63"/>
    <w:rsid w:val="005C721A"/>
    <w:rsid w:val="005C732C"/>
    <w:rsid w:val="005C7522"/>
    <w:rsid w:val="005C7527"/>
    <w:rsid w:val="005C7751"/>
    <w:rsid w:val="005C7A5C"/>
    <w:rsid w:val="005C7B5D"/>
    <w:rsid w:val="005C7C60"/>
    <w:rsid w:val="005C7C99"/>
    <w:rsid w:val="005C7CCE"/>
    <w:rsid w:val="005D00E5"/>
    <w:rsid w:val="005D02CC"/>
    <w:rsid w:val="005D04D4"/>
    <w:rsid w:val="005D06BC"/>
    <w:rsid w:val="005D07B8"/>
    <w:rsid w:val="005D0ABA"/>
    <w:rsid w:val="005D0ADE"/>
    <w:rsid w:val="005D0C55"/>
    <w:rsid w:val="005D19F6"/>
    <w:rsid w:val="005D1B97"/>
    <w:rsid w:val="005D1F6C"/>
    <w:rsid w:val="005D2038"/>
    <w:rsid w:val="005D2278"/>
    <w:rsid w:val="005D2393"/>
    <w:rsid w:val="005D25D7"/>
    <w:rsid w:val="005D2A31"/>
    <w:rsid w:val="005D2A65"/>
    <w:rsid w:val="005D2C55"/>
    <w:rsid w:val="005D2CBC"/>
    <w:rsid w:val="005D2D02"/>
    <w:rsid w:val="005D310B"/>
    <w:rsid w:val="005D3396"/>
    <w:rsid w:val="005D3439"/>
    <w:rsid w:val="005D34F3"/>
    <w:rsid w:val="005D371B"/>
    <w:rsid w:val="005D3777"/>
    <w:rsid w:val="005D3A39"/>
    <w:rsid w:val="005D3B4D"/>
    <w:rsid w:val="005D3B9F"/>
    <w:rsid w:val="005D427B"/>
    <w:rsid w:val="005D462D"/>
    <w:rsid w:val="005D46DA"/>
    <w:rsid w:val="005D4CCF"/>
    <w:rsid w:val="005D50FF"/>
    <w:rsid w:val="005D591B"/>
    <w:rsid w:val="005D5C53"/>
    <w:rsid w:val="005D5EBC"/>
    <w:rsid w:val="005D6023"/>
    <w:rsid w:val="005D6314"/>
    <w:rsid w:val="005D6500"/>
    <w:rsid w:val="005D6EC9"/>
    <w:rsid w:val="005D7011"/>
    <w:rsid w:val="005D70FB"/>
    <w:rsid w:val="005D7581"/>
    <w:rsid w:val="005D7623"/>
    <w:rsid w:val="005D796E"/>
    <w:rsid w:val="005D79D0"/>
    <w:rsid w:val="005E0101"/>
    <w:rsid w:val="005E032B"/>
    <w:rsid w:val="005E0675"/>
    <w:rsid w:val="005E07CE"/>
    <w:rsid w:val="005E0A0F"/>
    <w:rsid w:val="005E0BE3"/>
    <w:rsid w:val="005E1519"/>
    <w:rsid w:val="005E1807"/>
    <w:rsid w:val="005E1D60"/>
    <w:rsid w:val="005E2579"/>
    <w:rsid w:val="005E29B0"/>
    <w:rsid w:val="005E2A52"/>
    <w:rsid w:val="005E2E85"/>
    <w:rsid w:val="005E3142"/>
    <w:rsid w:val="005E38C7"/>
    <w:rsid w:val="005E39B4"/>
    <w:rsid w:val="005E3E7A"/>
    <w:rsid w:val="005E3F48"/>
    <w:rsid w:val="005E4061"/>
    <w:rsid w:val="005E419C"/>
    <w:rsid w:val="005E4333"/>
    <w:rsid w:val="005E49CB"/>
    <w:rsid w:val="005E4AB3"/>
    <w:rsid w:val="005E4B1E"/>
    <w:rsid w:val="005E4D0F"/>
    <w:rsid w:val="005E4FF6"/>
    <w:rsid w:val="005E51A7"/>
    <w:rsid w:val="005E5226"/>
    <w:rsid w:val="005E5422"/>
    <w:rsid w:val="005E5986"/>
    <w:rsid w:val="005E5B62"/>
    <w:rsid w:val="005E5DA3"/>
    <w:rsid w:val="005E68D1"/>
    <w:rsid w:val="005E6A60"/>
    <w:rsid w:val="005E6A69"/>
    <w:rsid w:val="005E6A7B"/>
    <w:rsid w:val="005E727B"/>
    <w:rsid w:val="005E7A16"/>
    <w:rsid w:val="005E7B24"/>
    <w:rsid w:val="005E7C13"/>
    <w:rsid w:val="005E7CA9"/>
    <w:rsid w:val="005E7EA5"/>
    <w:rsid w:val="005F0701"/>
    <w:rsid w:val="005F0D78"/>
    <w:rsid w:val="005F1026"/>
    <w:rsid w:val="005F11D0"/>
    <w:rsid w:val="005F168E"/>
    <w:rsid w:val="005F1DBD"/>
    <w:rsid w:val="005F1EA1"/>
    <w:rsid w:val="005F1F43"/>
    <w:rsid w:val="005F1FC5"/>
    <w:rsid w:val="005F23F1"/>
    <w:rsid w:val="005F28A2"/>
    <w:rsid w:val="005F29CE"/>
    <w:rsid w:val="005F2CCE"/>
    <w:rsid w:val="005F32C4"/>
    <w:rsid w:val="005F36FD"/>
    <w:rsid w:val="005F3714"/>
    <w:rsid w:val="005F39B1"/>
    <w:rsid w:val="005F3A3D"/>
    <w:rsid w:val="005F4BF5"/>
    <w:rsid w:val="005F4DF9"/>
    <w:rsid w:val="005F5136"/>
    <w:rsid w:val="005F525C"/>
    <w:rsid w:val="005F571C"/>
    <w:rsid w:val="005F5739"/>
    <w:rsid w:val="005F598A"/>
    <w:rsid w:val="005F5B68"/>
    <w:rsid w:val="005F6258"/>
    <w:rsid w:val="005F6272"/>
    <w:rsid w:val="005F667B"/>
    <w:rsid w:val="005F6747"/>
    <w:rsid w:val="005F6F16"/>
    <w:rsid w:val="005F7141"/>
    <w:rsid w:val="005F72ED"/>
    <w:rsid w:val="005F751E"/>
    <w:rsid w:val="005F7694"/>
    <w:rsid w:val="005F77E3"/>
    <w:rsid w:val="005F7956"/>
    <w:rsid w:val="005F7BDA"/>
    <w:rsid w:val="005F7DB3"/>
    <w:rsid w:val="006001F8"/>
    <w:rsid w:val="00600209"/>
    <w:rsid w:val="00600923"/>
    <w:rsid w:val="00600946"/>
    <w:rsid w:val="006015EF"/>
    <w:rsid w:val="0060160E"/>
    <w:rsid w:val="00601735"/>
    <w:rsid w:val="006019E7"/>
    <w:rsid w:val="00601DC8"/>
    <w:rsid w:val="00601E65"/>
    <w:rsid w:val="00601F45"/>
    <w:rsid w:val="0060206B"/>
    <w:rsid w:val="006022D4"/>
    <w:rsid w:val="00602776"/>
    <w:rsid w:val="00602A04"/>
    <w:rsid w:val="00602D2A"/>
    <w:rsid w:val="00602EB6"/>
    <w:rsid w:val="006030B1"/>
    <w:rsid w:val="006036E4"/>
    <w:rsid w:val="006037C4"/>
    <w:rsid w:val="006037CF"/>
    <w:rsid w:val="00603961"/>
    <w:rsid w:val="00603AE1"/>
    <w:rsid w:val="00603B0D"/>
    <w:rsid w:val="00603B95"/>
    <w:rsid w:val="00603FA4"/>
    <w:rsid w:val="0060433C"/>
    <w:rsid w:val="00604B71"/>
    <w:rsid w:val="00604BC0"/>
    <w:rsid w:val="00605068"/>
    <w:rsid w:val="00605110"/>
    <w:rsid w:val="00605274"/>
    <w:rsid w:val="0060535D"/>
    <w:rsid w:val="0060595A"/>
    <w:rsid w:val="00605B51"/>
    <w:rsid w:val="00605C3E"/>
    <w:rsid w:val="00605EC8"/>
    <w:rsid w:val="00605F1F"/>
    <w:rsid w:val="00606040"/>
    <w:rsid w:val="0060611D"/>
    <w:rsid w:val="00606343"/>
    <w:rsid w:val="006063A1"/>
    <w:rsid w:val="0060661C"/>
    <w:rsid w:val="0060662D"/>
    <w:rsid w:val="00606955"/>
    <w:rsid w:val="00606AC5"/>
    <w:rsid w:val="00606F8E"/>
    <w:rsid w:val="006075F1"/>
    <w:rsid w:val="00607811"/>
    <w:rsid w:val="006078DA"/>
    <w:rsid w:val="006079E0"/>
    <w:rsid w:val="006079F6"/>
    <w:rsid w:val="00607D5F"/>
    <w:rsid w:val="00607E81"/>
    <w:rsid w:val="00610380"/>
    <w:rsid w:val="006103F0"/>
    <w:rsid w:val="006107B9"/>
    <w:rsid w:val="00610A55"/>
    <w:rsid w:val="00610AC7"/>
    <w:rsid w:val="00610D5B"/>
    <w:rsid w:val="00610D9E"/>
    <w:rsid w:val="00611399"/>
    <w:rsid w:val="0061160A"/>
    <w:rsid w:val="0061173C"/>
    <w:rsid w:val="0061180A"/>
    <w:rsid w:val="00611A05"/>
    <w:rsid w:val="00611BBD"/>
    <w:rsid w:val="00611E49"/>
    <w:rsid w:val="00611F5D"/>
    <w:rsid w:val="0061209C"/>
    <w:rsid w:val="006120BE"/>
    <w:rsid w:val="006120DB"/>
    <w:rsid w:val="00612127"/>
    <w:rsid w:val="006122BE"/>
    <w:rsid w:val="00612419"/>
    <w:rsid w:val="0061284A"/>
    <w:rsid w:val="006129B2"/>
    <w:rsid w:val="00612C4F"/>
    <w:rsid w:val="00613130"/>
    <w:rsid w:val="0061333D"/>
    <w:rsid w:val="00613358"/>
    <w:rsid w:val="006133B0"/>
    <w:rsid w:val="00613746"/>
    <w:rsid w:val="00613823"/>
    <w:rsid w:val="006138E6"/>
    <w:rsid w:val="00613C01"/>
    <w:rsid w:val="00613EA4"/>
    <w:rsid w:val="00615105"/>
    <w:rsid w:val="006157B1"/>
    <w:rsid w:val="00615B44"/>
    <w:rsid w:val="00615E8A"/>
    <w:rsid w:val="00615F01"/>
    <w:rsid w:val="006164EE"/>
    <w:rsid w:val="006168E3"/>
    <w:rsid w:val="0061694E"/>
    <w:rsid w:val="0061695A"/>
    <w:rsid w:val="00616B4D"/>
    <w:rsid w:val="00616F20"/>
    <w:rsid w:val="00617278"/>
    <w:rsid w:val="006174CC"/>
    <w:rsid w:val="00617534"/>
    <w:rsid w:val="00617946"/>
    <w:rsid w:val="00617A02"/>
    <w:rsid w:val="00617F44"/>
    <w:rsid w:val="00620202"/>
    <w:rsid w:val="00620394"/>
    <w:rsid w:val="00620470"/>
    <w:rsid w:val="006208A2"/>
    <w:rsid w:val="00620BAC"/>
    <w:rsid w:val="00620D1E"/>
    <w:rsid w:val="00620D87"/>
    <w:rsid w:val="00620E55"/>
    <w:rsid w:val="00620E5F"/>
    <w:rsid w:val="006212C2"/>
    <w:rsid w:val="006214C7"/>
    <w:rsid w:val="00621B50"/>
    <w:rsid w:val="00621F75"/>
    <w:rsid w:val="00621F8F"/>
    <w:rsid w:val="00622209"/>
    <w:rsid w:val="00622275"/>
    <w:rsid w:val="00622BC2"/>
    <w:rsid w:val="00622F92"/>
    <w:rsid w:val="006231B8"/>
    <w:rsid w:val="006232DA"/>
    <w:rsid w:val="006232EC"/>
    <w:rsid w:val="00623730"/>
    <w:rsid w:val="0062390E"/>
    <w:rsid w:val="00623D9E"/>
    <w:rsid w:val="006240C7"/>
    <w:rsid w:val="00624AD8"/>
    <w:rsid w:val="00624BF3"/>
    <w:rsid w:val="00624DF1"/>
    <w:rsid w:val="00624DF3"/>
    <w:rsid w:val="00624E81"/>
    <w:rsid w:val="00625135"/>
    <w:rsid w:val="0062534C"/>
    <w:rsid w:val="00625604"/>
    <w:rsid w:val="00625747"/>
    <w:rsid w:val="0062584C"/>
    <w:rsid w:val="00625EBF"/>
    <w:rsid w:val="00626036"/>
    <w:rsid w:val="006260C1"/>
    <w:rsid w:val="00626178"/>
    <w:rsid w:val="00626926"/>
    <w:rsid w:val="00627311"/>
    <w:rsid w:val="0062786C"/>
    <w:rsid w:val="00627877"/>
    <w:rsid w:val="0062791D"/>
    <w:rsid w:val="00627CB3"/>
    <w:rsid w:val="00627FDE"/>
    <w:rsid w:val="006302F4"/>
    <w:rsid w:val="0063037E"/>
    <w:rsid w:val="006307D9"/>
    <w:rsid w:val="0063093C"/>
    <w:rsid w:val="006313E4"/>
    <w:rsid w:val="006316A4"/>
    <w:rsid w:val="00631A22"/>
    <w:rsid w:val="00631BC3"/>
    <w:rsid w:val="00631FBA"/>
    <w:rsid w:val="006321D6"/>
    <w:rsid w:val="00632256"/>
    <w:rsid w:val="006324D5"/>
    <w:rsid w:val="00632592"/>
    <w:rsid w:val="006328EF"/>
    <w:rsid w:val="00632EA5"/>
    <w:rsid w:val="00632F9F"/>
    <w:rsid w:val="00633029"/>
    <w:rsid w:val="00633035"/>
    <w:rsid w:val="00633091"/>
    <w:rsid w:val="006334BD"/>
    <w:rsid w:val="00633607"/>
    <w:rsid w:val="00633B70"/>
    <w:rsid w:val="006343CF"/>
    <w:rsid w:val="00634A74"/>
    <w:rsid w:val="00634C4A"/>
    <w:rsid w:val="006352AA"/>
    <w:rsid w:val="006353DA"/>
    <w:rsid w:val="00635538"/>
    <w:rsid w:val="0063561C"/>
    <w:rsid w:val="00635942"/>
    <w:rsid w:val="0063608B"/>
    <w:rsid w:val="00636152"/>
    <w:rsid w:val="0063624D"/>
    <w:rsid w:val="0063652D"/>
    <w:rsid w:val="00636672"/>
    <w:rsid w:val="00636BC7"/>
    <w:rsid w:val="00636C11"/>
    <w:rsid w:val="00636CA0"/>
    <w:rsid w:val="00636CFD"/>
    <w:rsid w:val="00637063"/>
    <w:rsid w:val="00637574"/>
    <w:rsid w:val="0063760D"/>
    <w:rsid w:val="006379B1"/>
    <w:rsid w:val="00637D5F"/>
    <w:rsid w:val="00637D84"/>
    <w:rsid w:val="006407C8"/>
    <w:rsid w:val="00640C07"/>
    <w:rsid w:val="00640E39"/>
    <w:rsid w:val="00640FEB"/>
    <w:rsid w:val="0064102C"/>
    <w:rsid w:val="00641186"/>
    <w:rsid w:val="00641325"/>
    <w:rsid w:val="00641455"/>
    <w:rsid w:val="00641682"/>
    <w:rsid w:val="00641825"/>
    <w:rsid w:val="006419C0"/>
    <w:rsid w:val="00641C0A"/>
    <w:rsid w:val="00642C21"/>
    <w:rsid w:val="00642D1A"/>
    <w:rsid w:val="00642F08"/>
    <w:rsid w:val="006434F9"/>
    <w:rsid w:val="0064351C"/>
    <w:rsid w:val="006436ED"/>
    <w:rsid w:val="0064379F"/>
    <w:rsid w:val="00643A14"/>
    <w:rsid w:val="00643C8D"/>
    <w:rsid w:val="00643F32"/>
    <w:rsid w:val="00644080"/>
    <w:rsid w:val="006443E4"/>
    <w:rsid w:val="0064446B"/>
    <w:rsid w:val="0064471E"/>
    <w:rsid w:val="00644828"/>
    <w:rsid w:val="00644A7F"/>
    <w:rsid w:val="00644BA8"/>
    <w:rsid w:val="00644BEE"/>
    <w:rsid w:val="00645075"/>
    <w:rsid w:val="00645798"/>
    <w:rsid w:val="00645B75"/>
    <w:rsid w:val="00645BD5"/>
    <w:rsid w:val="00645E55"/>
    <w:rsid w:val="00645EB6"/>
    <w:rsid w:val="00645F9C"/>
    <w:rsid w:val="00646016"/>
    <w:rsid w:val="006463D8"/>
    <w:rsid w:val="006466F9"/>
    <w:rsid w:val="00646859"/>
    <w:rsid w:val="00646DD8"/>
    <w:rsid w:val="00646F92"/>
    <w:rsid w:val="00646FD5"/>
    <w:rsid w:val="00647029"/>
    <w:rsid w:val="006470FA"/>
    <w:rsid w:val="00647A4E"/>
    <w:rsid w:val="00650081"/>
    <w:rsid w:val="0065017D"/>
    <w:rsid w:val="00650265"/>
    <w:rsid w:val="006503C7"/>
    <w:rsid w:val="006503D7"/>
    <w:rsid w:val="0065097E"/>
    <w:rsid w:val="00650A88"/>
    <w:rsid w:val="00650CD2"/>
    <w:rsid w:val="00650D6D"/>
    <w:rsid w:val="00650F48"/>
    <w:rsid w:val="00651485"/>
    <w:rsid w:val="00651569"/>
    <w:rsid w:val="00651C99"/>
    <w:rsid w:val="00651CF0"/>
    <w:rsid w:val="00652140"/>
    <w:rsid w:val="0065285A"/>
    <w:rsid w:val="00652AA1"/>
    <w:rsid w:val="00652B37"/>
    <w:rsid w:val="00652D0D"/>
    <w:rsid w:val="00652DED"/>
    <w:rsid w:val="00653186"/>
    <w:rsid w:val="0065342A"/>
    <w:rsid w:val="006534C9"/>
    <w:rsid w:val="00653CFC"/>
    <w:rsid w:val="006547D6"/>
    <w:rsid w:val="00654F15"/>
    <w:rsid w:val="00655083"/>
    <w:rsid w:val="006552A4"/>
    <w:rsid w:val="0065555F"/>
    <w:rsid w:val="00655589"/>
    <w:rsid w:val="006557BC"/>
    <w:rsid w:val="00655930"/>
    <w:rsid w:val="00655F7D"/>
    <w:rsid w:val="00656BC6"/>
    <w:rsid w:val="00656BF9"/>
    <w:rsid w:val="00657948"/>
    <w:rsid w:val="00657A18"/>
    <w:rsid w:val="00657C61"/>
    <w:rsid w:val="00657D44"/>
    <w:rsid w:val="00660485"/>
    <w:rsid w:val="006604C3"/>
    <w:rsid w:val="00660573"/>
    <w:rsid w:val="00660858"/>
    <w:rsid w:val="00660932"/>
    <w:rsid w:val="00660A8C"/>
    <w:rsid w:val="00660CC3"/>
    <w:rsid w:val="00660D92"/>
    <w:rsid w:val="00660F1E"/>
    <w:rsid w:val="00660F37"/>
    <w:rsid w:val="00661435"/>
    <w:rsid w:val="006615BA"/>
    <w:rsid w:val="00661C42"/>
    <w:rsid w:val="00661D17"/>
    <w:rsid w:val="00661D9A"/>
    <w:rsid w:val="00661EAF"/>
    <w:rsid w:val="00662176"/>
    <w:rsid w:val="00662689"/>
    <w:rsid w:val="00662979"/>
    <w:rsid w:val="00662DE8"/>
    <w:rsid w:val="00663265"/>
    <w:rsid w:val="006637F5"/>
    <w:rsid w:val="00663D20"/>
    <w:rsid w:val="00663D94"/>
    <w:rsid w:val="00663E8C"/>
    <w:rsid w:val="00663F15"/>
    <w:rsid w:val="00663F17"/>
    <w:rsid w:val="00664168"/>
    <w:rsid w:val="006642B2"/>
    <w:rsid w:val="00664359"/>
    <w:rsid w:val="006646E2"/>
    <w:rsid w:val="00664CA6"/>
    <w:rsid w:val="00665037"/>
    <w:rsid w:val="0066566F"/>
    <w:rsid w:val="00665763"/>
    <w:rsid w:val="00665A61"/>
    <w:rsid w:val="00665A7D"/>
    <w:rsid w:val="00665CC4"/>
    <w:rsid w:val="00665E19"/>
    <w:rsid w:val="00665EA1"/>
    <w:rsid w:val="0066629D"/>
    <w:rsid w:val="00666750"/>
    <w:rsid w:val="00666AC4"/>
    <w:rsid w:val="0066701A"/>
    <w:rsid w:val="00667401"/>
    <w:rsid w:val="0066769F"/>
    <w:rsid w:val="00667BCB"/>
    <w:rsid w:val="00667E56"/>
    <w:rsid w:val="00667F37"/>
    <w:rsid w:val="0067011E"/>
    <w:rsid w:val="006701FE"/>
    <w:rsid w:val="006702F2"/>
    <w:rsid w:val="00670541"/>
    <w:rsid w:val="006706A3"/>
    <w:rsid w:val="00670C17"/>
    <w:rsid w:val="00670C8D"/>
    <w:rsid w:val="006714B8"/>
    <w:rsid w:val="0067176E"/>
    <w:rsid w:val="006717F2"/>
    <w:rsid w:val="00671A39"/>
    <w:rsid w:val="00671A41"/>
    <w:rsid w:val="00671C01"/>
    <w:rsid w:val="00672060"/>
    <w:rsid w:val="00672086"/>
    <w:rsid w:val="00672114"/>
    <w:rsid w:val="00672384"/>
    <w:rsid w:val="00672A83"/>
    <w:rsid w:val="00672F56"/>
    <w:rsid w:val="00672F87"/>
    <w:rsid w:val="006734CA"/>
    <w:rsid w:val="00673861"/>
    <w:rsid w:val="00673BE1"/>
    <w:rsid w:val="00673C80"/>
    <w:rsid w:val="00673E04"/>
    <w:rsid w:val="00673E97"/>
    <w:rsid w:val="006741B6"/>
    <w:rsid w:val="00674408"/>
    <w:rsid w:val="0067493D"/>
    <w:rsid w:val="00674984"/>
    <w:rsid w:val="00674C9E"/>
    <w:rsid w:val="00675131"/>
    <w:rsid w:val="00675868"/>
    <w:rsid w:val="00675A7F"/>
    <w:rsid w:val="00675CAA"/>
    <w:rsid w:val="00675D5B"/>
    <w:rsid w:val="00675E43"/>
    <w:rsid w:val="00675ED6"/>
    <w:rsid w:val="00676450"/>
    <w:rsid w:val="00676629"/>
    <w:rsid w:val="0067677F"/>
    <w:rsid w:val="00676883"/>
    <w:rsid w:val="0067694C"/>
    <w:rsid w:val="00676978"/>
    <w:rsid w:val="00676AB4"/>
    <w:rsid w:val="00677477"/>
    <w:rsid w:val="00677495"/>
    <w:rsid w:val="006774CA"/>
    <w:rsid w:val="006776A9"/>
    <w:rsid w:val="006777D1"/>
    <w:rsid w:val="00680025"/>
    <w:rsid w:val="00680AC5"/>
    <w:rsid w:val="00680BA9"/>
    <w:rsid w:val="00680BE6"/>
    <w:rsid w:val="00680FF1"/>
    <w:rsid w:val="00681375"/>
    <w:rsid w:val="00681869"/>
    <w:rsid w:val="00681AD4"/>
    <w:rsid w:val="00681D5B"/>
    <w:rsid w:val="006826C2"/>
    <w:rsid w:val="0068296D"/>
    <w:rsid w:val="0068296E"/>
    <w:rsid w:val="00682984"/>
    <w:rsid w:val="00682BE2"/>
    <w:rsid w:val="00683023"/>
    <w:rsid w:val="00683183"/>
    <w:rsid w:val="00683562"/>
    <w:rsid w:val="00683AA5"/>
    <w:rsid w:val="00683CF8"/>
    <w:rsid w:val="00683EC8"/>
    <w:rsid w:val="00683F98"/>
    <w:rsid w:val="0068437D"/>
    <w:rsid w:val="006844AC"/>
    <w:rsid w:val="00684550"/>
    <w:rsid w:val="00684D8F"/>
    <w:rsid w:val="00684FAE"/>
    <w:rsid w:val="00685BFD"/>
    <w:rsid w:val="00685BFF"/>
    <w:rsid w:val="00685ED5"/>
    <w:rsid w:val="00685FA0"/>
    <w:rsid w:val="0068610B"/>
    <w:rsid w:val="0068628C"/>
    <w:rsid w:val="00686942"/>
    <w:rsid w:val="00686A3C"/>
    <w:rsid w:val="00686CE5"/>
    <w:rsid w:val="00686EB1"/>
    <w:rsid w:val="00686FA1"/>
    <w:rsid w:val="00687548"/>
    <w:rsid w:val="00687985"/>
    <w:rsid w:val="006879C8"/>
    <w:rsid w:val="00687ADF"/>
    <w:rsid w:val="00687AE8"/>
    <w:rsid w:val="00687C7A"/>
    <w:rsid w:val="00687CE0"/>
    <w:rsid w:val="006900B6"/>
    <w:rsid w:val="0069044E"/>
    <w:rsid w:val="006908B1"/>
    <w:rsid w:val="00690947"/>
    <w:rsid w:val="00690D8E"/>
    <w:rsid w:val="00690F26"/>
    <w:rsid w:val="00691106"/>
    <w:rsid w:val="00691137"/>
    <w:rsid w:val="006912DF"/>
    <w:rsid w:val="00691465"/>
    <w:rsid w:val="00691D56"/>
    <w:rsid w:val="00691E3A"/>
    <w:rsid w:val="006921C5"/>
    <w:rsid w:val="006921F7"/>
    <w:rsid w:val="00692464"/>
    <w:rsid w:val="00692532"/>
    <w:rsid w:val="00692611"/>
    <w:rsid w:val="0069266E"/>
    <w:rsid w:val="00692B35"/>
    <w:rsid w:val="00692E5D"/>
    <w:rsid w:val="00693116"/>
    <w:rsid w:val="00693315"/>
    <w:rsid w:val="00693FFA"/>
    <w:rsid w:val="0069440B"/>
    <w:rsid w:val="006944B2"/>
    <w:rsid w:val="0069491C"/>
    <w:rsid w:val="00694EC5"/>
    <w:rsid w:val="0069504A"/>
    <w:rsid w:val="006951D8"/>
    <w:rsid w:val="006957CA"/>
    <w:rsid w:val="00695842"/>
    <w:rsid w:val="00695925"/>
    <w:rsid w:val="00695A7B"/>
    <w:rsid w:val="00695B81"/>
    <w:rsid w:val="00695EEB"/>
    <w:rsid w:val="00696067"/>
    <w:rsid w:val="006961CD"/>
    <w:rsid w:val="0069625A"/>
    <w:rsid w:val="0069642B"/>
    <w:rsid w:val="0069652B"/>
    <w:rsid w:val="00696B09"/>
    <w:rsid w:val="00696DFB"/>
    <w:rsid w:val="0069738C"/>
    <w:rsid w:val="006973D4"/>
    <w:rsid w:val="0069751F"/>
    <w:rsid w:val="00697808"/>
    <w:rsid w:val="006978B7"/>
    <w:rsid w:val="00697A0F"/>
    <w:rsid w:val="006A004A"/>
    <w:rsid w:val="006A0107"/>
    <w:rsid w:val="006A0211"/>
    <w:rsid w:val="006A04A8"/>
    <w:rsid w:val="006A0577"/>
    <w:rsid w:val="006A0855"/>
    <w:rsid w:val="006A0DBD"/>
    <w:rsid w:val="006A10C0"/>
    <w:rsid w:val="006A118B"/>
    <w:rsid w:val="006A12F7"/>
    <w:rsid w:val="006A15CF"/>
    <w:rsid w:val="006A1733"/>
    <w:rsid w:val="006A1747"/>
    <w:rsid w:val="006A1ADA"/>
    <w:rsid w:val="006A1CFF"/>
    <w:rsid w:val="006A229D"/>
    <w:rsid w:val="006A2392"/>
    <w:rsid w:val="006A254F"/>
    <w:rsid w:val="006A28A4"/>
    <w:rsid w:val="006A29A1"/>
    <w:rsid w:val="006A2A0E"/>
    <w:rsid w:val="006A2E94"/>
    <w:rsid w:val="006A331B"/>
    <w:rsid w:val="006A34A1"/>
    <w:rsid w:val="006A368A"/>
    <w:rsid w:val="006A368C"/>
    <w:rsid w:val="006A3A58"/>
    <w:rsid w:val="006A3BA3"/>
    <w:rsid w:val="006A3E01"/>
    <w:rsid w:val="006A412B"/>
    <w:rsid w:val="006A441A"/>
    <w:rsid w:val="006A474C"/>
    <w:rsid w:val="006A4A3C"/>
    <w:rsid w:val="006A4C42"/>
    <w:rsid w:val="006A5142"/>
    <w:rsid w:val="006A51CA"/>
    <w:rsid w:val="006A54D7"/>
    <w:rsid w:val="006A560E"/>
    <w:rsid w:val="006A563D"/>
    <w:rsid w:val="006A5959"/>
    <w:rsid w:val="006A5D8E"/>
    <w:rsid w:val="006A5FDD"/>
    <w:rsid w:val="006A614F"/>
    <w:rsid w:val="006A642F"/>
    <w:rsid w:val="006A65B5"/>
    <w:rsid w:val="006A6920"/>
    <w:rsid w:val="006A6AEB"/>
    <w:rsid w:val="006A6B05"/>
    <w:rsid w:val="006A701C"/>
    <w:rsid w:val="006A758F"/>
    <w:rsid w:val="006A76A3"/>
    <w:rsid w:val="006A7C52"/>
    <w:rsid w:val="006B0373"/>
    <w:rsid w:val="006B0875"/>
    <w:rsid w:val="006B08DC"/>
    <w:rsid w:val="006B0B00"/>
    <w:rsid w:val="006B0B49"/>
    <w:rsid w:val="006B150F"/>
    <w:rsid w:val="006B1796"/>
    <w:rsid w:val="006B17A8"/>
    <w:rsid w:val="006B2461"/>
    <w:rsid w:val="006B26AD"/>
    <w:rsid w:val="006B2769"/>
    <w:rsid w:val="006B32F3"/>
    <w:rsid w:val="006B3330"/>
    <w:rsid w:val="006B35AD"/>
    <w:rsid w:val="006B36F9"/>
    <w:rsid w:val="006B3BB2"/>
    <w:rsid w:val="006B42E0"/>
    <w:rsid w:val="006B432F"/>
    <w:rsid w:val="006B450A"/>
    <w:rsid w:val="006B4C5D"/>
    <w:rsid w:val="006B4C9F"/>
    <w:rsid w:val="006B4D3C"/>
    <w:rsid w:val="006B4E3B"/>
    <w:rsid w:val="006B539E"/>
    <w:rsid w:val="006B53C6"/>
    <w:rsid w:val="006B583E"/>
    <w:rsid w:val="006B5B93"/>
    <w:rsid w:val="006B5E81"/>
    <w:rsid w:val="006B5E97"/>
    <w:rsid w:val="006B5EFD"/>
    <w:rsid w:val="006B5F22"/>
    <w:rsid w:val="006B60B5"/>
    <w:rsid w:val="006B60D8"/>
    <w:rsid w:val="006B611D"/>
    <w:rsid w:val="006B6B69"/>
    <w:rsid w:val="006B6DDB"/>
    <w:rsid w:val="006B702D"/>
    <w:rsid w:val="006B71E3"/>
    <w:rsid w:val="006B72B3"/>
    <w:rsid w:val="006B75D9"/>
    <w:rsid w:val="006B7835"/>
    <w:rsid w:val="006B7ADA"/>
    <w:rsid w:val="006B7C09"/>
    <w:rsid w:val="006B7FC2"/>
    <w:rsid w:val="006C0879"/>
    <w:rsid w:val="006C0ADA"/>
    <w:rsid w:val="006C0D62"/>
    <w:rsid w:val="006C12F2"/>
    <w:rsid w:val="006C1854"/>
    <w:rsid w:val="006C1C9B"/>
    <w:rsid w:val="006C2716"/>
    <w:rsid w:val="006C283D"/>
    <w:rsid w:val="006C2B77"/>
    <w:rsid w:val="006C2C92"/>
    <w:rsid w:val="006C2D69"/>
    <w:rsid w:val="006C2FF5"/>
    <w:rsid w:val="006C300A"/>
    <w:rsid w:val="006C30E2"/>
    <w:rsid w:val="006C3135"/>
    <w:rsid w:val="006C3452"/>
    <w:rsid w:val="006C34EE"/>
    <w:rsid w:val="006C3CC3"/>
    <w:rsid w:val="006C4A24"/>
    <w:rsid w:val="006C4C98"/>
    <w:rsid w:val="006C4CC1"/>
    <w:rsid w:val="006C4EA5"/>
    <w:rsid w:val="006C569C"/>
    <w:rsid w:val="006C57E0"/>
    <w:rsid w:val="006C5943"/>
    <w:rsid w:val="006C5C79"/>
    <w:rsid w:val="006C5F26"/>
    <w:rsid w:val="006C63BD"/>
    <w:rsid w:val="006C63D9"/>
    <w:rsid w:val="006C698C"/>
    <w:rsid w:val="006C6B83"/>
    <w:rsid w:val="006C6B99"/>
    <w:rsid w:val="006C6EB1"/>
    <w:rsid w:val="006C6ED1"/>
    <w:rsid w:val="006C6F15"/>
    <w:rsid w:val="006C6FB0"/>
    <w:rsid w:val="006C6FEA"/>
    <w:rsid w:val="006C73BA"/>
    <w:rsid w:val="006C7D16"/>
    <w:rsid w:val="006D00AF"/>
    <w:rsid w:val="006D0144"/>
    <w:rsid w:val="006D0168"/>
    <w:rsid w:val="006D0426"/>
    <w:rsid w:val="006D0666"/>
    <w:rsid w:val="006D0EDC"/>
    <w:rsid w:val="006D0F5F"/>
    <w:rsid w:val="006D140B"/>
    <w:rsid w:val="006D1463"/>
    <w:rsid w:val="006D1E59"/>
    <w:rsid w:val="006D1ECA"/>
    <w:rsid w:val="006D204B"/>
    <w:rsid w:val="006D216D"/>
    <w:rsid w:val="006D23DF"/>
    <w:rsid w:val="006D246B"/>
    <w:rsid w:val="006D2474"/>
    <w:rsid w:val="006D2518"/>
    <w:rsid w:val="006D2611"/>
    <w:rsid w:val="006D2812"/>
    <w:rsid w:val="006D2B24"/>
    <w:rsid w:val="006D2C12"/>
    <w:rsid w:val="006D3010"/>
    <w:rsid w:val="006D32E8"/>
    <w:rsid w:val="006D3821"/>
    <w:rsid w:val="006D3DDD"/>
    <w:rsid w:val="006D4231"/>
    <w:rsid w:val="006D45FE"/>
    <w:rsid w:val="006D462C"/>
    <w:rsid w:val="006D4657"/>
    <w:rsid w:val="006D487A"/>
    <w:rsid w:val="006D4A65"/>
    <w:rsid w:val="006D4B28"/>
    <w:rsid w:val="006D4BE6"/>
    <w:rsid w:val="006D4D82"/>
    <w:rsid w:val="006D4E49"/>
    <w:rsid w:val="006D5092"/>
    <w:rsid w:val="006D5428"/>
    <w:rsid w:val="006D58C6"/>
    <w:rsid w:val="006D5DBD"/>
    <w:rsid w:val="006D6028"/>
    <w:rsid w:val="006D603D"/>
    <w:rsid w:val="006D64F3"/>
    <w:rsid w:val="006D68B8"/>
    <w:rsid w:val="006D6A36"/>
    <w:rsid w:val="006D6D5E"/>
    <w:rsid w:val="006D71B5"/>
    <w:rsid w:val="006D72A4"/>
    <w:rsid w:val="006D72BD"/>
    <w:rsid w:val="006D7355"/>
    <w:rsid w:val="006D743B"/>
    <w:rsid w:val="006D7688"/>
    <w:rsid w:val="006D7720"/>
    <w:rsid w:val="006E0168"/>
    <w:rsid w:val="006E023F"/>
    <w:rsid w:val="006E059E"/>
    <w:rsid w:val="006E05FC"/>
    <w:rsid w:val="006E0CC6"/>
    <w:rsid w:val="006E11F6"/>
    <w:rsid w:val="006E1251"/>
    <w:rsid w:val="006E126D"/>
    <w:rsid w:val="006E13F9"/>
    <w:rsid w:val="006E17B2"/>
    <w:rsid w:val="006E19D5"/>
    <w:rsid w:val="006E1BB6"/>
    <w:rsid w:val="006E1D70"/>
    <w:rsid w:val="006E2295"/>
    <w:rsid w:val="006E22F3"/>
    <w:rsid w:val="006E2340"/>
    <w:rsid w:val="006E237E"/>
    <w:rsid w:val="006E2518"/>
    <w:rsid w:val="006E2989"/>
    <w:rsid w:val="006E2CDD"/>
    <w:rsid w:val="006E2E77"/>
    <w:rsid w:val="006E2EBE"/>
    <w:rsid w:val="006E2F1A"/>
    <w:rsid w:val="006E320E"/>
    <w:rsid w:val="006E3414"/>
    <w:rsid w:val="006E37EE"/>
    <w:rsid w:val="006E3A28"/>
    <w:rsid w:val="006E3C5C"/>
    <w:rsid w:val="006E3D7C"/>
    <w:rsid w:val="006E3F7A"/>
    <w:rsid w:val="006E4076"/>
    <w:rsid w:val="006E487E"/>
    <w:rsid w:val="006E4BF5"/>
    <w:rsid w:val="006E4C29"/>
    <w:rsid w:val="006E4D32"/>
    <w:rsid w:val="006E549B"/>
    <w:rsid w:val="006E5705"/>
    <w:rsid w:val="006E575F"/>
    <w:rsid w:val="006E57DF"/>
    <w:rsid w:val="006E5893"/>
    <w:rsid w:val="006E5A4E"/>
    <w:rsid w:val="006E5B78"/>
    <w:rsid w:val="006E5F06"/>
    <w:rsid w:val="006E5F6A"/>
    <w:rsid w:val="006E5FBB"/>
    <w:rsid w:val="006E6002"/>
    <w:rsid w:val="006E68C8"/>
    <w:rsid w:val="006E699A"/>
    <w:rsid w:val="006E6AE0"/>
    <w:rsid w:val="006E6BBA"/>
    <w:rsid w:val="006E6D9E"/>
    <w:rsid w:val="006E776B"/>
    <w:rsid w:val="006E7AA1"/>
    <w:rsid w:val="006E7D8B"/>
    <w:rsid w:val="006F0168"/>
    <w:rsid w:val="006F038A"/>
    <w:rsid w:val="006F0590"/>
    <w:rsid w:val="006F065F"/>
    <w:rsid w:val="006F06A4"/>
    <w:rsid w:val="006F07AB"/>
    <w:rsid w:val="006F0851"/>
    <w:rsid w:val="006F08FC"/>
    <w:rsid w:val="006F0CF2"/>
    <w:rsid w:val="006F0EA6"/>
    <w:rsid w:val="006F1205"/>
    <w:rsid w:val="006F12B1"/>
    <w:rsid w:val="006F171B"/>
    <w:rsid w:val="006F1A22"/>
    <w:rsid w:val="006F1DA6"/>
    <w:rsid w:val="006F1DB7"/>
    <w:rsid w:val="006F2173"/>
    <w:rsid w:val="006F24C7"/>
    <w:rsid w:val="006F2627"/>
    <w:rsid w:val="006F27F1"/>
    <w:rsid w:val="006F2DC4"/>
    <w:rsid w:val="006F2FB2"/>
    <w:rsid w:val="006F34B5"/>
    <w:rsid w:val="006F3590"/>
    <w:rsid w:val="006F37E9"/>
    <w:rsid w:val="006F4299"/>
    <w:rsid w:val="006F435F"/>
    <w:rsid w:val="006F4505"/>
    <w:rsid w:val="006F47F5"/>
    <w:rsid w:val="006F4984"/>
    <w:rsid w:val="006F4B95"/>
    <w:rsid w:val="006F4D90"/>
    <w:rsid w:val="006F4F0F"/>
    <w:rsid w:val="006F5551"/>
    <w:rsid w:val="006F55CF"/>
    <w:rsid w:val="006F57E7"/>
    <w:rsid w:val="006F5FCC"/>
    <w:rsid w:val="006F63B6"/>
    <w:rsid w:val="006F63CA"/>
    <w:rsid w:val="006F645B"/>
    <w:rsid w:val="006F6662"/>
    <w:rsid w:val="006F67EA"/>
    <w:rsid w:val="006F6870"/>
    <w:rsid w:val="006F6C2D"/>
    <w:rsid w:val="006F6D00"/>
    <w:rsid w:val="006F6DC8"/>
    <w:rsid w:val="006F7270"/>
    <w:rsid w:val="006F72A7"/>
    <w:rsid w:val="006F7A12"/>
    <w:rsid w:val="006F7C45"/>
    <w:rsid w:val="006F7E09"/>
    <w:rsid w:val="007000D1"/>
    <w:rsid w:val="007008B3"/>
    <w:rsid w:val="00700DAB"/>
    <w:rsid w:val="00701231"/>
    <w:rsid w:val="0070141E"/>
    <w:rsid w:val="00701420"/>
    <w:rsid w:val="0070189C"/>
    <w:rsid w:val="00701A7D"/>
    <w:rsid w:val="0070200D"/>
    <w:rsid w:val="0070228D"/>
    <w:rsid w:val="007024C6"/>
    <w:rsid w:val="00702DE6"/>
    <w:rsid w:val="00703026"/>
    <w:rsid w:val="00703157"/>
    <w:rsid w:val="007031FE"/>
    <w:rsid w:val="00703407"/>
    <w:rsid w:val="0070343F"/>
    <w:rsid w:val="00703961"/>
    <w:rsid w:val="00703F05"/>
    <w:rsid w:val="00703FAA"/>
    <w:rsid w:val="007042D4"/>
    <w:rsid w:val="00704582"/>
    <w:rsid w:val="007046AA"/>
    <w:rsid w:val="00704AB4"/>
    <w:rsid w:val="00704DE9"/>
    <w:rsid w:val="00704FE2"/>
    <w:rsid w:val="0070577C"/>
    <w:rsid w:val="00705EA6"/>
    <w:rsid w:val="007063B6"/>
    <w:rsid w:val="00706752"/>
    <w:rsid w:val="007072EA"/>
    <w:rsid w:val="007073F9"/>
    <w:rsid w:val="007076C0"/>
    <w:rsid w:val="00707801"/>
    <w:rsid w:val="00707A9F"/>
    <w:rsid w:val="0071037B"/>
    <w:rsid w:val="00710925"/>
    <w:rsid w:val="00710CF8"/>
    <w:rsid w:val="00710FE5"/>
    <w:rsid w:val="0071102F"/>
    <w:rsid w:val="0071179F"/>
    <w:rsid w:val="00711F1B"/>
    <w:rsid w:val="00712259"/>
    <w:rsid w:val="007122AA"/>
    <w:rsid w:val="0071241D"/>
    <w:rsid w:val="00712616"/>
    <w:rsid w:val="00712942"/>
    <w:rsid w:val="007129C2"/>
    <w:rsid w:val="00712B0B"/>
    <w:rsid w:val="00712D02"/>
    <w:rsid w:val="00712FEE"/>
    <w:rsid w:val="00713111"/>
    <w:rsid w:val="0071359F"/>
    <w:rsid w:val="007135F1"/>
    <w:rsid w:val="007137EE"/>
    <w:rsid w:val="00713C82"/>
    <w:rsid w:val="00713E2B"/>
    <w:rsid w:val="00714442"/>
    <w:rsid w:val="0071452B"/>
    <w:rsid w:val="00714719"/>
    <w:rsid w:val="00715163"/>
    <w:rsid w:val="00715533"/>
    <w:rsid w:val="00715788"/>
    <w:rsid w:val="00715934"/>
    <w:rsid w:val="00716335"/>
    <w:rsid w:val="00716361"/>
    <w:rsid w:val="00716512"/>
    <w:rsid w:val="00716530"/>
    <w:rsid w:val="00716945"/>
    <w:rsid w:val="00716A82"/>
    <w:rsid w:val="00716E21"/>
    <w:rsid w:val="00716E9C"/>
    <w:rsid w:val="007170BD"/>
    <w:rsid w:val="007170C3"/>
    <w:rsid w:val="007175CA"/>
    <w:rsid w:val="0071784B"/>
    <w:rsid w:val="00717E60"/>
    <w:rsid w:val="00720054"/>
    <w:rsid w:val="00720431"/>
    <w:rsid w:val="00720613"/>
    <w:rsid w:val="00720642"/>
    <w:rsid w:val="00720744"/>
    <w:rsid w:val="00720AAC"/>
    <w:rsid w:val="00720BFB"/>
    <w:rsid w:val="00720C78"/>
    <w:rsid w:val="00720EAA"/>
    <w:rsid w:val="0072135F"/>
    <w:rsid w:val="0072153B"/>
    <w:rsid w:val="00721631"/>
    <w:rsid w:val="00721896"/>
    <w:rsid w:val="007218D1"/>
    <w:rsid w:val="00721BBD"/>
    <w:rsid w:val="00721EF5"/>
    <w:rsid w:val="0072217E"/>
    <w:rsid w:val="007222F4"/>
    <w:rsid w:val="00722529"/>
    <w:rsid w:val="007231EE"/>
    <w:rsid w:val="007232FC"/>
    <w:rsid w:val="007237B6"/>
    <w:rsid w:val="007238B0"/>
    <w:rsid w:val="00723938"/>
    <w:rsid w:val="00723A98"/>
    <w:rsid w:val="00723B43"/>
    <w:rsid w:val="00723D1A"/>
    <w:rsid w:val="00723ED3"/>
    <w:rsid w:val="00724C7E"/>
    <w:rsid w:val="00724C91"/>
    <w:rsid w:val="00724D87"/>
    <w:rsid w:val="00725303"/>
    <w:rsid w:val="00725468"/>
    <w:rsid w:val="00725512"/>
    <w:rsid w:val="00725919"/>
    <w:rsid w:val="00725BBB"/>
    <w:rsid w:val="00725F7A"/>
    <w:rsid w:val="00726030"/>
    <w:rsid w:val="007260CF"/>
    <w:rsid w:val="00726161"/>
    <w:rsid w:val="00726B3C"/>
    <w:rsid w:val="00726D1B"/>
    <w:rsid w:val="00727229"/>
    <w:rsid w:val="0072745B"/>
    <w:rsid w:val="00727BFA"/>
    <w:rsid w:val="0073043C"/>
    <w:rsid w:val="007304F5"/>
    <w:rsid w:val="00730632"/>
    <w:rsid w:val="007306F8"/>
    <w:rsid w:val="007309E7"/>
    <w:rsid w:val="00730B4F"/>
    <w:rsid w:val="00730FAC"/>
    <w:rsid w:val="00731197"/>
    <w:rsid w:val="007311B6"/>
    <w:rsid w:val="007311D6"/>
    <w:rsid w:val="0073124D"/>
    <w:rsid w:val="00731593"/>
    <w:rsid w:val="007316AE"/>
    <w:rsid w:val="00731C02"/>
    <w:rsid w:val="00731DFC"/>
    <w:rsid w:val="007320B1"/>
    <w:rsid w:val="0073217B"/>
    <w:rsid w:val="007328CE"/>
    <w:rsid w:val="00732916"/>
    <w:rsid w:val="00732962"/>
    <w:rsid w:val="00732C95"/>
    <w:rsid w:val="00732D30"/>
    <w:rsid w:val="00732D45"/>
    <w:rsid w:val="0073301A"/>
    <w:rsid w:val="00733541"/>
    <w:rsid w:val="007335E9"/>
    <w:rsid w:val="00733899"/>
    <w:rsid w:val="0073420A"/>
    <w:rsid w:val="00734344"/>
    <w:rsid w:val="0073436E"/>
    <w:rsid w:val="007346CF"/>
    <w:rsid w:val="00734732"/>
    <w:rsid w:val="00734777"/>
    <w:rsid w:val="007348C2"/>
    <w:rsid w:val="007349C6"/>
    <w:rsid w:val="00734AFD"/>
    <w:rsid w:val="00734EED"/>
    <w:rsid w:val="007351B9"/>
    <w:rsid w:val="00735308"/>
    <w:rsid w:val="00735332"/>
    <w:rsid w:val="007354B0"/>
    <w:rsid w:val="00735CB4"/>
    <w:rsid w:val="007360B7"/>
    <w:rsid w:val="00736247"/>
    <w:rsid w:val="00736329"/>
    <w:rsid w:val="0073657D"/>
    <w:rsid w:val="00736B20"/>
    <w:rsid w:val="007371E1"/>
    <w:rsid w:val="00737BE8"/>
    <w:rsid w:val="00737C7B"/>
    <w:rsid w:val="00737FAD"/>
    <w:rsid w:val="007400B1"/>
    <w:rsid w:val="007405E3"/>
    <w:rsid w:val="00740731"/>
    <w:rsid w:val="0074125A"/>
    <w:rsid w:val="00741662"/>
    <w:rsid w:val="007417C1"/>
    <w:rsid w:val="00741C66"/>
    <w:rsid w:val="00741E87"/>
    <w:rsid w:val="00741F60"/>
    <w:rsid w:val="007421A6"/>
    <w:rsid w:val="00742304"/>
    <w:rsid w:val="00742421"/>
    <w:rsid w:val="0074247E"/>
    <w:rsid w:val="00742532"/>
    <w:rsid w:val="007428FC"/>
    <w:rsid w:val="00742946"/>
    <w:rsid w:val="00742D8B"/>
    <w:rsid w:val="007441C9"/>
    <w:rsid w:val="00744306"/>
    <w:rsid w:val="007443F6"/>
    <w:rsid w:val="00744645"/>
    <w:rsid w:val="00744727"/>
    <w:rsid w:val="007447E0"/>
    <w:rsid w:val="00744887"/>
    <w:rsid w:val="00744A8A"/>
    <w:rsid w:val="00745153"/>
    <w:rsid w:val="00745638"/>
    <w:rsid w:val="007459CE"/>
    <w:rsid w:val="00745A54"/>
    <w:rsid w:val="00745A6F"/>
    <w:rsid w:val="00745C58"/>
    <w:rsid w:val="007464A4"/>
    <w:rsid w:val="00746505"/>
    <w:rsid w:val="00746636"/>
    <w:rsid w:val="007466D4"/>
    <w:rsid w:val="00746AA6"/>
    <w:rsid w:val="00746DF7"/>
    <w:rsid w:val="00747176"/>
    <w:rsid w:val="007474CF"/>
    <w:rsid w:val="00747511"/>
    <w:rsid w:val="00747689"/>
    <w:rsid w:val="007476D7"/>
    <w:rsid w:val="007502EA"/>
    <w:rsid w:val="007505F9"/>
    <w:rsid w:val="00750D40"/>
    <w:rsid w:val="00750F9A"/>
    <w:rsid w:val="007510CA"/>
    <w:rsid w:val="00751565"/>
    <w:rsid w:val="00751607"/>
    <w:rsid w:val="00751689"/>
    <w:rsid w:val="0075175D"/>
    <w:rsid w:val="00751CE3"/>
    <w:rsid w:val="00751E0A"/>
    <w:rsid w:val="00751E27"/>
    <w:rsid w:val="00752052"/>
    <w:rsid w:val="00752497"/>
    <w:rsid w:val="00752806"/>
    <w:rsid w:val="00752916"/>
    <w:rsid w:val="00752A1A"/>
    <w:rsid w:val="00752E75"/>
    <w:rsid w:val="00752E7B"/>
    <w:rsid w:val="0075312A"/>
    <w:rsid w:val="00753447"/>
    <w:rsid w:val="00753552"/>
    <w:rsid w:val="00753760"/>
    <w:rsid w:val="00753796"/>
    <w:rsid w:val="00753881"/>
    <w:rsid w:val="0075388D"/>
    <w:rsid w:val="0075397A"/>
    <w:rsid w:val="00753B1F"/>
    <w:rsid w:val="00753E9E"/>
    <w:rsid w:val="0075427F"/>
    <w:rsid w:val="00754920"/>
    <w:rsid w:val="0075492E"/>
    <w:rsid w:val="00754A39"/>
    <w:rsid w:val="00754AD1"/>
    <w:rsid w:val="00754DEF"/>
    <w:rsid w:val="0075520A"/>
    <w:rsid w:val="00755744"/>
    <w:rsid w:val="00755852"/>
    <w:rsid w:val="00755AE1"/>
    <w:rsid w:val="00755CF9"/>
    <w:rsid w:val="00755D47"/>
    <w:rsid w:val="00755D7E"/>
    <w:rsid w:val="00755D8B"/>
    <w:rsid w:val="0075604E"/>
    <w:rsid w:val="0075626A"/>
    <w:rsid w:val="00756433"/>
    <w:rsid w:val="00756795"/>
    <w:rsid w:val="00756ECA"/>
    <w:rsid w:val="007571F2"/>
    <w:rsid w:val="007579FB"/>
    <w:rsid w:val="00757B6C"/>
    <w:rsid w:val="00760081"/>
    <w:rsid w:val="00760160"/>
    <w:rsid w:val="007601DB"/>
    <w:rsid w:val="00760223"/>
    <w:rsid w:val="00760570"/>
    <w:rsid w:val="00760B74"/>
    <w:rsid w:val="00761142"/>
    <w:rsid w:val="007612DC"/>
    <w:rsid w:val="007613AB"/>
    <w:rsid w:val="00761B60"/>
    <w:rsid w:val="00761F3E"/>
    <w:rsid w:val="00761F9F"/>
    <w:rsid w:val="007622ED"/>
    <w:rsid w:val="00762474"/>
    <w:rsid w:val="00762A80"/>
    <w:rsid w:val="00762B22"/>
    <w:rsid w:val="007632FC"/>
    <w:rsid w:val="0076333F"/>
    <w:rsid w:val="007649B8"/>
    <w:rsid w:val="00764B10"/>
    <w:rsid w:val="00764B90"/>
    <w:rsid w:val="00764D72"/>
    <w:rsid w:val="00764E13"/>
    <w:rsid w:val="00764EC2"/>
    <w:rsid w:val="007651C8"/>
    <w:rsid w:val="00765569"/>
    <w:rsid w:val="007656E1"/>
    <w:rsid w:val="00765A9C"/>
    <w:rsid w:val="00765B3F"/>
    <w:rsid w:val="00765DA6"/>
    <w:rsid w:val="00766574"/>
    <w:rsid w:val="0076662A"/>
    <w:rsid w:val="00766829"/>
    <w:rsid w:val="00766866"/>
    <w:rsid w:val="007668B7"/>
    <w:rsid w:val="00766AB3"/>
    <w:rsid w:val="00766AE6"/>
    <w:rsid w:val="00766EA2"/>
    <w:rsid w:val="00767233"/>
    <w:rsid w:val="007679EE"/>
    <w:rsid w:val="00767CBA"/>
    <w:rsid w:val="0077011D"/>
    <w:rsid w:val="0077013D"/>
    <w:rsid w:val="00770A09"/>
    <w:rsid w:val="00770A28"/>
    <w:rsid w:val="00770E27"/>
    <w:rsid w:val="00770E96"/>
    <w:rsid w:val="00770F9F"/>
    <w:rsid w:val="007718F3"/>
    <w:rsid w:val="0077197F"/>
    <w:rsid w:val="007720F9"/>
    <w:rsid w:val="00772286"/>
    <w:rsid w:val="007725ED"/>
    <w:rsid w:val="0077298A"/>
    <w:rsid w:val="007729B4"/>
    <w:rsid w:val="00772DB5"/>
    <w:rsid w:val="00772E3B"/>
    <w:rsid w:val="007739BC"/>
    <w:rsid w:val="00773BA5"/>
    <w:rsid w:val="007741B6"/>
    <w:rsid w:val="0077434C"/>
    <w:rsid w:val="007743E5"/>
    <w:rsid w:val="007745EF"/>
    <w:rsid w:val="00774B27"/>
    <w:rsid w:val="00774BD0"/>
    <w:rsid w:val="00774D75"/>
    <w:rsid w:val="00775888"/>
    <w:rsid w:val="0077594C"/>
    <w:rsid w:val="00775F1F"/>
    <w:rsid w:val="007765F5"/>
    <w:rsid w:val="00776916"/>
    <w:rsid w:val="0077699B"/>
    <w:rsid w:val="00776A25"/>
    <w:rsid w:val="00776D99"/>
    <w:rsid w:val="00776F70"/>
    <w:rsid w:val="0077727F"/>
    <w:rsid w:val="00777322"/>
    <w:rsid w:val="00777423"/>
    <w:rsid w:val="00777A18"/>
    <w:rsid w:val="00777ABC"/>
    <w:rsid w:val="00777D1D"/>
    <w:rsid w:val="00780125"/>
    <w:rsid w:val="007804A5"/>
    <w:rsid w:val="00780E26"/>
    <w:rsid w:val="007811D2"/>
    <w:rsid w:val="00781576"/>
    <w:rsid w:val="007815BA"/>
    <w:rsid w:val="007816D2"/>
    <w:rsid w:val="007818AE"/>
    <w:rsid w:val="007818D2"/>
    <w:rsid w:val="00781DC6"/>
    <w:rsid w:val="00781FD9"/>
    <w:rsid w:val="00782005"/>
    <w:rsid w:val="0078224B"/>
    <w:rsid w:val="007825B1"/>
    <w:rsid w:val="007825CA"/>
    <w:rsid w:val="00782861"/>
    <w:rsid w:val="007829DD"/>
    <w:rsid w:val="00782C3C"/>
    <w:rsid w:val="00782E6D"/>
    <w:rsid w:val="00783473"/>
    <w:rsid w:val="007834DE"/>
    <w:rsid w:val="00783611"/>
    <w:rsid w:val="007836B1"/>
    <w:rsid w:val="007838E0"/>
    <w:rsid w:val="0078390D"/>
    <w:rsid w:val="00783C2D"/>
    <w:rsid w:val="007840A1"/>
    <w:rsid w:val="007840E3"/>
    <w:rsid w:val="00784219"/>
    <w:rsid w:val="00784843"/>
    <w:rsid w:val="00784AF0"/>
    <w:rsid w:val="00784B66"/>
    <w:rsid w:val="00784D09"/>
    <w:rsid w:val="00784FE6"/>
    <w:rsid w:val="00785240"/>
    <w:rsid w:val="0078549D"/>
    <w:rsid w:val="00785740"/>
    <w:rsid w:val="007857FD"/>
    <w:rsid w:val="0078580F"/>
    <w:rsid w:val="00785C66"/>
    <w:rsid w:val="00785FE5"/>
    <w:rsid w:val="00786084"/>
    <w:rsid w:val="007860C3"/>
    <w:rsid w:val="0078623A"/>
    <w:rsid w:val="00786791"/>
    <w:rsid w:val="00786813"/>
    <w:rsid w:val="00786E52"/>
    <w:rsid w:val="00786EC1"/>
    <w:rsid w:val="007870CD"/>
    <w:rsid w:val="007873D7"/>
    <w:rsid w:val="007876D0"/>
    <w:rsid w:val="0079006B"/>
    <w:rsid w:val="007904A2"/>
    <w:rsid w:val="007905B4"/>
    <w:rsid w:val="00790BD3"/>
    <w:rsid w:val="00790DE9"/>
    <w:rsid w:val="00791143"/>
    <w:rsid w:val="007911A2"/>
    <w:rsid w:val="00791339"/>
    <w:rsid w:val="00791BBE"/>
    <w:rsid w:val="00791D2D"/>
    <w:rsid w:val="00791E06"/>
    <w:rsid w:val="007922F3"/>
    <w:rsid w:val="00792364"/>
    <w:rsid w:val="007923A4"/>
    <w:rsid w:val="00792452"/>
    <w:rsid w:val="00792717"/>
    <w:rsid w:val="007928E7"/>
    <w:rsid w:val="00792BE1"/>
    <w:rsid w:val="00792CE3"/>
    <w:rsid w:val="00793787"/>
    <w:rsid w:val="00793981"/>
    <w:rsid w:val="00793B8D"/>
    <w:rsid w:val="00793C8A"/>
    <w:rsid w:val="00794C3D"/>
    <w:rsid w:val="00795090"/>
    <w:rsid w:val="0079529D"/>
    <w:rsid w:val="007956CC"/>
    <w:rsid w:val="0079578A"/>
    <w:rsid w:val="00795910"/>
    <w:rsid w:val="00795A33"/>
    <w:rsid w:val="00795D2E"/>
    <w:rsid w:val="00795E73"/>
    <w:rsid w:val="00795F79"/>
    <w:rsid w:val="00796017"/>
    <w:rsid w:val="00796167"/>
    <w:rsid w:val="007965C2"/>
    <w:rsid w:val="007968B8"/>
    <w:rsid w:val="00796955"/>
    <w:rsid w:val="00796A03"/>
    <w:rsid w:val="00797296"/>
    <w:rsid w:val="007979A0"/>
    <w:rsid w:val="00797B58"/>
    <w:rsid w:val="00797D26"/>
    <w:rsid w:val="00797DD7"/>
    <w:rsid w:val="00797F4E"/>
    <w:rsid w:val="007A071A"/>
    <w:rsid w:val="007A0741"/>
    <w:rsid w:val="007A0992"/>
    <w:rsid w:val="007A0BA5"/>
    <w:rsid w:val="007A14C5"/>
    <w:rsid w:val="007A1666"/>
    <w:rsid w:val="007A1692"/>
    <w:rsid w:val="007A1BE7"/>
    <w:rsid w:val="007A1C02"/>
    <w:rsid w:val="007A1D35"/>
    <w:rsid w:val="007A20F8"/>
    <w:rsid w:val="007A21CC"/>
    <w:rsid w:val="007A26FA"/>
    <w:rsid w:val="007A2EDC"/>
    <w:rsid w:val="007A31CF"/>
    <w:rsid w:val="007A34C9"/>
    <w:rsid w:val="007A3924"/>
    <w:rsid w:val="007A3B69"/>
    <w:rsid w:val="007A3EF8"/>
    <w:rsid w:val="007A4401"/>
    <w:rsid w:val="007A44D8"/>
    <w:rsid w:val="007A44EC"/>
    <w:rsid w:val="007A48BE"/>
    <w:rsid w:val="007A4940"/>
    <w:rsid w:val="007A4A8F"/>
    <w:rsid w:val="007A4D16"/>
    <w:rsid w:val="007A4D29"/>
    <w:rsid w:val="007A5255"/>
    <w:rsid w:val="007A5766"/>
    <w:rsid w:val="007A5A1D"/>
    <w:rsid w:val="007A5EBD"/>
    <w:rsid w:val="007A608B"/>
    <w:rsid w:val="007A62F4"/>
    <w:rsid w:val="007A6C50"/>
    <w:rsid w:val="007A6D39"/>
    <w:rsid w:val="007A6DC6"/>
    <w:rsid w:val="007A742B"/>
    <w:rsid w:val="007A746A"/>
    <w:rsid w:val="007A74BB"/>
    <w:rsid w:val="007A761F"/>
    <w:rsid w:val="007A79D2"/>
    <w:rsid w:val="007A7A98"/>
    <w:rsid w:val="007A7B58"/>
    <w:rsid w:val="007B00F8"/>
    <w:rsid w:val="007B053C"/>
    <w:rsid w:val="007B06F2"/>
    <w:rsid w:val="007B0C1F"/>
    <w:rsid w:val="007B0CE9"/>
    <w:rsid w:val="007B1039"/>
    <w:rsid w:val="007B1097"/>
    <w:rsid w:val="007B13F1"/>
    <w:rsid w:val="007B1651"/>
    <w:rsid w:val="007B1678"/>
    <w:rsid w:val="007B16DA"/>
    <w:rsid w:val="007B1864"/>
    <w:rsid w:val="007B199F"/>
    <w:rsid w:val="007B1B5B"/>
    <w:rsid w:val="007B1B75"/>
    <w:rsid w:val="007B1EF6"/>
    <w:rsid w:val="007B1F01"/>
    <w:rsid w:val="007B2006"/>
    <w:rsid w:val="007B230A"/>
    <w:rsid w:val="007B236A"/>
    <w:rsid w:val="007B23DB"/>
    <w:rsid w:val="007B2790"/>
    <w:rsid w:val="007B27C6"/>
    <w:rsid w:val="007B2AFF"/>
    <w:rsid w:val="007B2F77"/>
    <w:rsid w:val="007B354F"/>
    <w:rsid w:val="007B38CE"/>
    <w:rsid w:val="007B3B14"/>
    <w:rsid w:val="007B3B16"/>
    <w:rsid w:val="007B3C72"/>
    <w:rsid w:val="007B3E09"/>
    <w:rsid w:val="007B3F89"/>
    <w:rsid w:val="007B4953"/>
    <w:rsid w:val="007B57BA"/>
    <w:rsid w:val="007B58F4"/>
    <w:rsid w:val="007B6093"/>
    <w:rsid w:val="007B60E3"/>
    <w:rsid w:val="007B6106"/>
    <w:rsid w:val="007B61C1"/>
    <w:rsid w:val="007B63F5"/>
    <w:rsid w:val="007B6445"/>
    <w:rsid w:val="007B6548"/>
    <w:rsid w:val="007B65D0"/>
    <w:rsid w:val="007B66CD"/>
    <w:rsid w:val="007B6765"/>
    <w:rsid w:val="007B6CEE"/>
    <w:rsid w:val="007B6E53"/>
    <w:rsid w:val="007B73EB"/>
    <w:rsid w:val="007B7B05"/>
    <w:rsid w:val="007B7B4B"/>
    <w:rsid w:val="007C025D"/>
    <w:rsid w:val="007C028E"/>
    <w:rsid w:val="007C02BA"/>
    <w:rsid w:val="007C0300"/>
    <w:rsid w:val="007C035A"/>
    <w:rsid w:val="007C06BE"/>
    <w:rsid w:val="007C0EA2"/>
    <w:rsid w:val="007C0F5D"/>
    <w:rsid w:val="007C0FCD"/>
    <w:rsid w:val="007C115F"/>
    <w:rsid w:val="007C18D9"/>
    <w:rsid w:val="007C1B1F"/>
    <w:rsid w:val="007C21AB"/>
    <w:rsid w:val="007C22F5"/>
    <w:rsid w:val="007C2643"/>
    <w:rsid w:val="007C27D9"/>
    <w:rsid w:val="007C289F"/>
    <w:rsid w:val="007C29E8"/>
    <w:rsid w:val="007C2B62"/>
    <w:rsid w:val="007C2EBE"/>
    <w:rsid w:val="007C321F"/>
    <w:rsid w:val="007C32B8"/>
    <w:rsid w:val="007C3445"/>
    <w:rsid w:val="007C3488"/>
    <w:rsid w:val="007C352D"/>
    <w:rsid w:val="007C379E"/>
    <w:rsid w:val="007C386C"/>
    <w:rsid w:val="007C4213"/>
    <w:rsid w:val="007C447C"/>
    <w:rsid w:val="007C4525"/>
    <w:rsid w:val="007C4C40"/>
    <w:rsid w:val="007C4C6F"/>
    <w:rsid w:val="007C4CE5"/>
    <w:rsid w:val="007C4E7D"/>
    <w:rsid w:val="007C4E94"/>
    <w:rsid w:val="007C4FF8"/>
    <w:rsid w:val="007C51B9"/>
    <w:rsid w:val="007C52F8"/>
    <w:rsid w:val="007C5384"/>
    <w:rsid w:val="007C53E2"/>
    <w:rsid w:val="007C56DA"/>
    <w:rsid w:val="007C5745"/>
    <w:rsid w:val="007C59A8"/>
    <w:rsid w:val="007C60AD"/>
    <w:rsid w:val="007C6328"/>
    <w:rsid w:val="007C662D"/>
    <w:rsid w:val="007C6789"/>
    <w:rsid w:val="007C68F0"/>
    <w:rsid w:val="007C6B37"/>
    <w:rsid w:val="007C6CB8"/>
    <w:rsid w:val="007C6E37"/>
    <w:rsid w:val="007C7252"/>
    <w:rsid w:val="007C7448"/>
    <w:rsid w:val="007C754A"/>
    <w:rsid w:val="007C7642"/>
    <w:rsid w:val="007C7DB4"/>
    <w:rsid w:val="007D01A3"/>
    <w:rsid w:val="007D029F"/>
    <w:rsid w:val="007D0405"/>
    <w:rsid w:val="007D0A77"/>
    <w:rsid w:val="007D1161"/>
    <w:rsid w:val="007D13E7"/>
    <w:rsid w:val="007D1EB5"/>
    <w:rsid w:val="007D1FCF"/>
    <w:rsid w:val="007D218D"/>
    <w:rsid w:val="007D225F"/>
    <w:rsid w:val="007D2383"/>
    <w:rsid w:val="007D2416"/>
    <w:rsid w:val="007D2842"/>
    <w:rsid w:val="007D2986"/>
    <w:rsid w:val="007D2C25"/>
    <w:rsid w:val="007D3089"/>
    <w:rsid w:val="007D329B"/>
    <w:rsid w:val="007D337D"/>
    <w:rsid w:val="007D33E1"/>
    <w:rsid w:val="007D366D"/>
    <w:rsid w:val="007D3881"/>
    <w:rsid w:val="007D3A69"/>
    <w:rsid w:val="007D3A8C"/>
    <w:rsid w:val="007D3EA3"/>
    <w:rsid w:val="007D3F61"/>
    <w:rsid w:val="007D4C55"/>
    <w:rsid w:val="007D4E66"/>
    <w:rsid w:val="007D4F39"/>
    <w:rsid w:val="007D505E"/>
    <w:rsid w:val="007D54F4"/>
    <w:rsid w:val="007D5765"/>
    <w:rsid w:val="007D577B"/>
    <w:rsid w:val="007D5804"/>
    <w:rsid w:val="007D58B2"/>
    <w:rsid w:val="007D59E1"/>
    <w:rsid w:val="007D5AF4"/>
    <w:rsid w:val="007D5CC7"/>
    <w:rsid w:val="007D5EA8"/>
    <w:rsid w:val="007D5EC8"/>
    <w:rsid w:val="007D61AF"/>
    <w:rsid w:val="007D631E"/>
    <w:rsid w:val="007D6382"/>
    <w:rsid w:val="007D65EB"/>
    <w:rsid w:val="007D667D"/>
    <w:rsid w:val="007D67C8"/>
    <w:rsid w:val="007D686F"/>
    <w:rsid w:val="007D694A"/>
    <w:rsid w:val="007D70AF"/>
    <w:rsid w:val="007D72CB"/>
    <w:rsid w:val="007D7396"/>
    <w:rsid w:val="007D73E8"/>
    <w:rsid w:val="007D766E"/>
    <w:rsid w:val="007D7800"/>
    <w:rsid w:val="007D79CB"/>
    <w:rsid w:val="007D7DD6"/>
    <w:rsid w:val="007D7F49"/>
    <w:rsid w:val="007D7FB7"/>
    <w:rsid w:val="007E0297"/>
    <w:rsid w:val="007E08B2"/>
    <w:rsid w:val="007E0977"/>
    <w:rsid w:val="007E09E6"/>
    <w:rsid w:val="007E105D"/>
    <w:rsid w:val="007E119B"/>
    <w:rsid w:val="007E1492"/>
    <w:rsid w:val="007E159F"/>
    <w:rsid w:val="007E15C3"/>
    <w:rsid w:val="007E1B48"/>
    <w:rsid w:val="007E1EBA"/>
    <w:rsid w:val="007E1F68"/>
    <w:rsid w:val="007E2413"/>
    <w:rsid w:val="007E2984"/>
    <w:rsid w:val="007E2BB7"/>
    <w:rsid w:val="007E2BF7"/>
    <w:rsid w:val="007E2CD8"/>
    <w:rsid w:val="007E331A"/>
    <w:rsid w:val="007E3595"/>
    <w:rsid w:val="007E3749"/>
    <w:rsid w:val="007E37F9"/>
    <w:rsid w:val="007E38BD"/>
    <w:rsid w:val="007E3C6B"/>
    <w:rsid w:val="007E3C8D"/>
    <w:rsid w:val="007E3D37"/>
    <w:rsid w:val="007E3E72"/>
    <w:rsid w:val="007E4068"/>
    <w:rsid w:val="007E4126"/>
    <w:rsid w:val="007E446A"/>
    <w:rsid w:val="007E4582"/>
    <w:rsid w:val="007E4848"/>
    <w:rsid w:val="007E4B27"/>
    <w:rsid w:val="007E4E8C"/>
    <w:rsid w:val="007E4F51"/>
    <w:rsid w:val="007E4F71"/>
    <w:rsid w:val="007E527F"/>
    <w:rsid w:val="007E5872"/>
    <w:rsid w:val="007E5A92"/>
    <w:rsid w:val="007E5AD7"/>
    <w:rsid w:val="007E6424"/>
    <w:rsid w:val="007E66A1"/>
    <w:rsid w:val="007E6C81"/>
    <w:rsid w:val="007E74B7"/>
    <w:rsid w:val="007E7627"/>
    <w:rsid w:val="007E7790"/>
    <w:rsid w:val="007E7EF0"/>
    <w:rsid w:val="007F0448"/>
    <w:rsid w:val="007F046B"/>
    <w:rsid w:val="007F0967"/>
    <w:rsid w:val="007F098F"/>
    <w:rsid w:val="007F0B62"/>
    <w:rsid w:val="007F0D1D"/>
    <w:rsid w:val="007F0E0B"/>
    <w:rsid w:val="007F116E"/>
    <w:rsid w:val="007F12FB"/>
    <w:rsid w:val="007F1437"/>
    <w:rsid w:val="007F1466"/>
    <w:rsid w:val="007F1BE1"/>
    <w:rsid w:val="007F1D52"/>
    <w:rsid w:val="007F1DA9"/>
    <w:rsid w:val="007F1E91"/>
    <w:rsid w:val="007F1F28"/>
    <w:rsid w:val="007F2125"/>
    <w:rsid w:val="007F21D1"/>
    <w:rsid w:val="007F291C"/>
    <w:rsid w:val="007F2C68"/>
    <w:rsid w:val="007F2E09"/>
    <w:rsid w:val="007F2FD9"/>
    <w:rsid w:val="007F2FDA"/>
    <w:rsid w:val="007F37FE"/>
    <w:rsid w:val="007F39AF"/>
    <w:rsid w:val="007F3F2E"/>
    <w:rsid w:val="007F40B9"/>
    <w:rsid w:val="007F411D"/>
    <w:rsid w:val="007F458C"/>
    <w:rsid w:val="007F4BEC"/>
    <w:rsid w:val="007F571B"/>
    <w:rsid w:val="007F5867"/>
    <w:rsid w:val="007F5952"/>
    <w:rsid w:val="007F5A81"/>
    <w:rsid w:val="007F5D87"/>
    <w:rsid w:val="007F5E72"/>
    <w:rsid w:val="007F65CD"/>
    <w:rsid w:val="007F67BE"/>
    <w:rsid w:val="007F6ACC"/>
    <w:rsid w:val="007F6CB7"/>
    <w:rsid w:val="007F6D7A"/>
    <w:rsid w:val="007F6E18"/>
    <w:rsid w:val="007F6E65"/>
    <w:rsid w:val="007F6FB1"/>
    <w:rsid w:val="007F73C4"/>
    <w:rsid w:val="007F749D"/>
    <w:rsid w:val="007F761A"/>
    <w:rsid w:val="007F77F3"/>
    <w:rsid w:val="007F78EC"/>
    <w:rsid w:val="007F7B36"/>
    <w:rsid w:val="007F7D72"/>
    <w:rsid w:val="0080006E"/>
    <w:rsid w:val="008003FE"/>
    <w:rsid w:val="00800ACC"/>
    <w:rsid w:val="00800EC6"/>
    <w:rsid w:val="00800F09"/>
    <w:rsid w:val="00801170"/>
    <w:rsid w:val="008012AC"/>
    <w:rsid w:val="00801556"/>
    <w:rsid w:val="008015DC"/>
    <w:rsid w:val="00801F90"/>
    <w:rsid w:val="00801FF6"/>
    <w:rsid w:val="0080227B"/>
    <w:rsid w:val="0080235A"/>
    <w:rsid w:val="008026F1"/>
    <w:rsid w:val="00802747"/>
    <w:rsid w:val="008029F6"/>
    <w:rsid w:val="00802B3D"/>
    <w:rsid w:val="00802BE3"/>
    <w:rsid w:val="00802C1E"/>
    <w:rsid w:val="00803097"/>
    <w:rsid w:val="0080310F"/>
    <w:rsid w:val="00803312"/>
    <w:rsid w:val="00803673"/>
    <w:rsid w:val="0080406C"/>
    <w:rsid w:val="008040E9"/>
    <w:rsid w:val="008044C4"/>
    <w:rsid w:val="00804684"/>
    <w:rsid w:val="008049C9"/>
    <w:rsid w:val="00804CD6"/>
    <w:rsid w:val="00804CE7"/>
    <w:rsid w:val="00804D91"/>
    <w:rsid w:val="00804F01"/>
    <w:rsid w:val="00805119"/>
    <w:rsid w:val="00805213"/>
    <w:rsid w:val="008054BF"/>
    <w:rsid w:val="00805BF6"/>
    <w:rsid w:val="00805CFB"/>
    <w:rsid w:val="00806071"/>
    <w:rsid w:val="00806898"/>
    <w:rsid w:val="00806CA8"/>
    <w:rsid w:val="00806E34"/>
    <w:rsid w:val="00806FA8"/>
    <w:rsid w:val="0080727E"/>
    <w:rsid w:val="00807C6D"/>
    <w:rsid w:val="008102C4"/>
    <w:rsid w:val="0081060C"/>
    <w:rsid w:val="00810DD8"/>
    <w:rsid w:val="008112C1"/>
    <w:rsid w:val="008115D0"/>
    <w:rsid w:val="00811867"/>
    <w:rsid w:val="00812971"/>
    <w:rsid w:val="00812EA7"/>
    <w:rsid w:val="00813202"/>
    <w:rsid w:val="008139DE"/>
    <w:rsid w:val="00813BB4"/>
    <w:rsid w:val="00813DE9"/>
    <w:rsid w:val="00814163"/>
    <w:rsid w:val="00814956"/>
    <w:rsid w:val="00814BA9"/>
    <w:rsid w:val="00814D43"/>
    <w:rsid w:val="00815389"/>
    <w:rsid w:val="00815709"/>
    <w:rsid w:val="008157D2"/>
    <w:rsid w:val="00815BB5"/>
    <w:rsid w:val="00815D70"/>
    <w:rsid w:val="00815DA6"/>
    <w:rsid w:val="00816157"/>
    <w:rsid w:val="008164F8"/>
    <w:rsid w:val="0081664C"/>
    <w:rsid w:val="00816874"/>
    <w:rsid w:val="008168F8"/>
    <w:rsid w:val="00816902"/>
    <w:rsid w:val="00816E9F"/>
    <w:rsid w:val="00816FED"/>
    <w:rsid w:val="008174BC"/>
    <w:rsid w:val="008177CB"/>
    <w:rsid w:val="00817894"/>
    <w:rsid w:val="008178E6"/>
    <w:rsid w:val="0081790B"/>
    <w:rsid w:val="008208F5"/>
    <w:rsid w:val="00820E06"/>
    <w:rsid w:val="00821267"/>
    <w:rsid w:val="00821651"/>
    <w:rsid w:val="008217D2"/>
    <w:rsid w:val="00821838"/>
    <w:rsid w:val="00821C20"/>
    <w:rsid w:val="00821C66"/>
    <w:rsid w:val="00821CEF"/>
    <w:rsid w:val="00821D57"/>
    <w:rsid w:val="00821DCD"/>
    <w:rsid w:val="008225F7"/>
    <w:rsid w:val="00822825"/>
    <w:rsid w:val="008228E7"/>
    <w:rsid w:val="00822961"/>
    <w:rsid w:val="0082354B"/>
    <w:rsid w:val="008235B9"/>
    <w:rsid w:val="008237CA"/>
    <w:rsid w:val="008239B3"/>
    <w:rsid w:val="00823BEC"/>
    <w:rsid w:val="00823D4C"/>
    <w:rsid w:val="0082401E"/>
    <w:rsid w:val="008240F8"/>
    <w:rsid w:val="0082439F"/>
    <w:rsid w:val="00824A2A"/>
    <w:rsid w:val="00824F40"/>
    <w:rsid w:val="008250DD"/>
    <w:rsid w:val="00825A7E"/>
    <w:rsid w:val="00825B0E"/>
    <w:rsid w:val="00825CD3"/>
    <w:rsid w:val="00825E80"/>
    <w:rsid w:val="00825EE7"/>
    <w:rsid w:val="00826015"/>
    <w:rsid w:val="00826CBA"/>
    <w:rsid w:val="00826EF4"/>
    <w:rsid w:val="008276BD"/>
    <w:rsid w:val="008278A5"/>
    <w:rsid w:val="00827B76"/>
    <w:rsid w:val="00827DDC"/>
    <w:rsid w:val="00827FC6"/>
    <w:rsid w:val="008300A8"/>
    <w:rsid w:val="008302B1"/>
    <w:rsid w:val="00830910"/>
    <w:rsid w:val="0083100F"/>
    <w:rsid w:val="0083138A"/>
    <w:rsid w:val="00831A1B"/>
    <w:rsid w:val="00831A2F"/>
    <w:rsid w:val="00831A98"/>
    <w:rsid w:val="0083205E"/>
    <w:rsid w:val="0083222C"/>
    <w:rsid w:val="008323B8"/>
    <w:rsid w:val="0083255A"/>
    <w:rsid w:val="00832619"/>
    <w:rsid w:val="00832865"/>
    <w:rsid w:val="00832896"/>
    <w:rsid w:val="00832C3A"/>
    <w:rsid w:val="00832CA1"/>
    <w:rsid w:val="00832FEB"/>
    <w:rsid w:val="0083312D"/>
    <w:rsid w:val="00833145"/>
    <w:rsid w:val="008332B0"/>
    <w:rsid w:val="008332C0"/>
    <w:rsid w:val="008333CD"/>
    <w:rsid w:val="0083362F"/>
    <w:rsid w:val="0083377D"/>
    <w:rsid w:val="008339F0"/>
    <w:rsid w:val="00833FE6"/>
    <w:rsid w:val="00834230"/>
    <w:rsid w:val="0083447A"/>
    <w:rsid w:val="008344B7"/>
    <w:rsid w:val="0083470B"/>
    <w:rsid w:val="00834E73"/>
    <w:rsid w:val="00834E7C"/>
    <w:rsid w:val="008351BA"/>
    <w:rsid w:val="008352C9"/>
    <w:rsid w:val="008352FB"/>
    <w:rsid w:val="008355F6"/>
    <w:rsid w:val="0083589A"/>
    <w:rsid w:val="0083592B"/>
    <w:rsid w:val="008359E9"/>
    <w:rsid w:val="00835A45"/>
    <w:rsid w:val="00835B62"/>
    <w:rsid w:val="00835BF4"/>
    <w:rsid w:val="00836752"/>
    <w:rsid w:val="0083699C"/>
    <w:rsid w:val="008369B7"/>
    <w:rsid w:val="008369E6"/>
    <w:rsid w:val="00836FE2"/>
    <w:rsid w:val="00837039"/>
    <w:rsid w:val="008370DC"/>
    <w:rsid w:val="0083784F"/>
    <w:rsid w:val="0083789A"/>
    <w:rsid w:val="008379B9"/>
    <w:rsid w:val="008379D2"/>
    <w:rsid w:val="00837A4D"/>
    <w:rsid w:val="00837CB1"/>
    <w:rsid w:val="00837DC8"/>
    <w:rsid w:val="00837DCB"/>
    <w:rsid w:val="0084011C"/>
    <w:rsid w:val="0084060D"/>
    <w:rsid w:val="00840966"/>
    <w:rsid w:val="00840B00"/>
    <w:rsid w:val="00840C24"/>
    <w:rsid w:val="00840CED"/>
    <w:rsid w:val="00840E8D"/>
    <w:rsid w:val="0084101B"/>
    <w:rsid w:val="0084103C"/>
    <w:rsid w:val="008410A8"/>
    <w:rsid w:val="008416AC"/>
    <w:rsid w:val="00841B0D"/>
    <w:rsid w:val="00841DFC"/>
    <w:rsid w:val="00841F60"/>
    <w:rsid w:val="00842099"/>
    <w:rsid w:val="008420AB"/>
    <w:rsid w:val="00842547"/>
    <w:rsid w:val="008426B7"/>
    <w:rsid w:val="008429EF"/>
    <w:rsid w:val="00842B64"/>
    <w:rsid w:val="00843584"/>
    <w:rsid w:val="00843682"/>
    <w:rsid w:val="00843701"/>
    <w:rsid w:val="00843B2A"/>
    <w:rsid w:val="00843CE6"/>
    <w:rsid w:val="00844228"/>
    <w:rsid w:val="00844274"/>
    <w:rsid w:val="008449CC"/>
    <w:rsid w:val="00844AB6"/>
    <w:rsid w:val="00845480"/>
    <w:rsid w:val="0084571A"/>
    <w:rsid w:val="008458F6"/>
    <w:rsid w:val="00845947"/>
    <w:rsid w:val="00845A1F"/>
    <w:rsid w:val="00846018"/>
    <w:rsid w:val="00846246"/>
    <w:rsid w:val="008462E3"/>
    <w:rsid w:val="0084631B"/>
    <w:rsid w:val="00846339"/>
    <w:rsid w:val="0084648B"/>
    <w:rsid w:val="00846490"/>
    <w:rsid w:val="0084669C"/>
    <w:rsid w:val="008469C7"/>
    <w:rsid w:val="0084733B"/>
    <w:rsid w:val="008477C2"/>
    <w:rsid w:val="0084794F"/>
    <w:rsid w:val="00847DE5"/>
    <w:rsid w:val="00847E58"/>
    <w:rsid w:val="00850197"/>
    <w:rsid w:val="008504D1"/>
    <w:rsid w:val="00850595"/>
    <w:rsid w:val="008506FF"/>
    <w:rsid w:val="00850869"/>
    <w:rsid w:val="008508BB"/>
    <w:rsid w:val="00850C5B"/>
    <w:rsid w:val="00850DC0"/>
    <w:rsid w:val="00851498"/>
    <w:rsid w:val="00851784"/>
    <w:rsid w:val="00851868"/>
    <w:rsid w:val="008519BF"/>
    <w:rsid w:val="00851C4B"/>
    <w:rsid w:val="00851C6A"/>
    <w:rsid w:val="00852232"/>
    <w:rsid w:val="00852351"/>
    <w:rsid w:val="00852732"/>
    <w:rsid w:val="0085292E"/>
    <w:rsid w:val="00853199"/>
    <w:rsid w:val="00853380"/>
    <w:rsid w:val="00853635"/>
    <w:rsid w:val="008539A4"/>
    <w:rsid w:val="00853B62"/>
    <w:rsid w:val="00853EE2"/>
    <w:rsid w:val="00853F91"/>
    <w:rsid w:val="00853FB6"/>
    <w:rsid w:val="00854217"/>
    <w:rsid w:val="008549AC"/>
    <w:rsid w:val="00854CD5"/>
    <w:rsid w:val="00854E22"/>
    <w:rsid w:val="00854E3F"/>
    <w:rsid w:val="008553A5"/>
    <w:rsid w:val="0085570C"/>
    <w:rsid w:val="0085572D"/>
    <w:rsid w:val="0085583F"/>
    <w:rsid w:val="008558C0"/>
    <w:rsid w:val="00855F13"/>
    <w:rsid w:val="0085615A"/>
    <w:rsid w:val="008561A7"/>
    <w:rsid w:val="00856432"/>
    <w:rsid w:val="0085661F"/>
    <w:rsid w:val="00856855"/>
    <w:rsid w:val="0085691D"/>
    <w:rsid w:val="00856973"/>
    <w:rsid w:val="00856B30"/>
    <w:rsid w:val="00856E29"/>
    <w:rsid w:val="00856F80"/>
    <w:rsid w:val="008571BB"/>
    <w:rsid w:val="00857203"/>
    <w:rsid w:val="008575E9"/>
    <w:rsid w:val="00857ECF"/>
    <w:rsid w:val="008607E5"/>
    <w:rsid w:val="008609BC"/>
    <w:rsid w:val="00860D97"/>
    <w:rsid w:val="00860FBB"/>
    <w:rsid w:val="00861508"/>
    <w:rsid w:val="00861614"/>
    <w:rsid w:val="0086178D"/>
    <w:rsid w:val="008619E8"/>
    <w:rsid w:val="00861B92"/>
    <w:rsid w:val="00861F66"/>
    <w:rsid w:val="008621EF"/>
    <w:rsid w:val="008622F2"/>
    <w:rsid w:val="00862665"/>
    <w:rsid w:val="00862875"/>
    <w:rsid w:val="00862BAC"/>
    <w:rsid w:val="00862CCE"/>
    <w:rsid w:val="00862CDD"/>
    <w:rsid w:val="00862E38"/>
    <w:rsid w:val="00863198"/>
    <w:rsid w:val="00863208"/>
    <w:rsid w:val="00863DF7"/>
    <w:rsid w:val="00863FA7"/>
    <w:rsid w:val="008641A6"/>
    <w:rsid w:val="00864321"/>
    <w:rsid w:val="00864383"/>
    <w:rsid w:val="008649BD"/>
    <w:rsid w:val="00864A0E"/>
    <w:rsid w:val="00865035"/>
    <w:rsid w:val="00865157"/>
    <w:rsid w:val="008653D5"/>
    <w:rsid w:val="00865B07"/>
    <w:rsid w:val="00865D50"/>
    <w:rsid w:val="00865EF4"/>
    <w:rsid w:val="00865EFB"/>
    <w:rsid w:val="008660F8"/>
    <w:rsid w:val="008662CE"/>
    <w:rsid w:val="008663E9"/>
    <w:rsid w:val="00866446"/>
    <w:rsid w:val="008665BC"/>
    <w:rsid w:val="00866611"/>
    <w:rsid w:val="00866BB4"/>
    <w:rsid w:val="00866E15"/>
    <w:rsid w:val="00866F01"/>
    <w:rsid w:val="00866F3D"/>
    <w:rsid w:val="008672AD"/>
    <w:rsid w:val="00867487"/>
    <w:rsid w:val="0086751F"/>
    <w:rsid w:val="00867B37"/>
    <w:rsid w:val="00867B43"/>
    <w:rsid w:val="00867CC8"/>
    <w:rsid w:val="00867D6D"/>
    <w:rsid w:val="00867F1E"/>
    <w:rsid w:val="00870532"/>
    <w:rsid w:val="00870808"/>
    <w:rsid w:val="00870D5F"/>
    <w:rsid w:val="00870E5A"/>
    <w:rsid w:val="00871361"/>
    <w:rsid w:val="008713F0"/>
    <w:rsid w:val="008716F1"/>
    <w:rsid w:val="008717BB"/>
    <w:rsid w:val="008718FB"/>
    <w:rsid w:val="00871A25"/>
    <w:rsid w:val="00871A3F"/>
    <w:rsid w:val="00871DE9"/>
    <w:rsid w:val="008721CF"/>
    <w:rsid w:val="00872382"/>
    <w:rsid w:val="008726DA"/>
    <w:rsid w:val="00872E0F"/>
    <w:rsid w:val="00873081"/>
    <w:rsid w:val="008735EF"/>
    <w:rsid w:val="008736E8"/>
    <w:rsid w:val="0087374C"/>
    <w:rsid w:val="008738E9"/>
    <w:rsid w:val="00873EDF"/>
    <w:rsid w:val="00874057"/>
    <w:rsid w:val="008740DA"/>
    <w:rsid w:val="008755CD"/>
    <w:rsid w:val="00875669"/>
    <w:rsid w:val="0087593C"/>
    <w:rsid w:val="00875E79"/>
    <w:rsid w:val="0087628A"/>
    <w:rsid w:val="008763AC"/>
    <w:rsid w:val="00876556"/>
    <w:rsid w:val="008768E0"/>
    <w:rsid w:val="00876A8D"/>
    <w:rsid w:val="008772C8"/>
    <w:rsid w:val="008773A3"/>
    <w:rsid w:val="008774B2"/>
    <w:rsid w:val="0087769A"/>
    <w:rsid w:val="008776B5"/>
    <w:rsid w:val="00877712"/>
    <w:rsid w:val="00877850"/>
    <w:rsid w:val="0087797C"/>
    <w:rsid w:val="00877C25"/>
    <w:rsid w:val="00877D8A"/>
    <w:rsid w:val="00877E2F"/>
    <w:rsid w:val="00877F1E"/>
    <w:rsid w:val="00880171"/>
    <w:rsid w:val="0088026D"/>
    <w:rsid w:val="0088041E"/>
    <w:rsid w:val="0088080D"/>
    <w:rsid w:val="00880915"/>
    <w:rsid w:val="00880C6F"/>
    <w:rsid w:val="0088118C"/>
    <w:rsid w:val="0088124A"/>
    <w:rsid w:val="0088154C"/>
    <w:rsid w:val="008815D7"/>
    <w:rsid w:val="00881677"/>
    <w:rsid w:val="0088175E"/>
    <w:rsid w:val="00881BDA"/>
    <w:rsid w:val="00881C3C"/>
    <w:rsid w:val="00881ED2"/>
    <w:rsid w:val="00882285"/>
    <w:rsid w:val="008822B4"/>
    <w:rsid w:val="0088230C"/>
    <w:rsid w:val="00882523"/>
    <w:rsid w:val="0088252D"/>
    <w:rsid w:val="008829E5"/>
    <w:rsid w:val="00882B9F"/>
    <w:rsid w:val="00882EDB"/>
    <w:rsid w:val="00882FAB"/>
    <w:rsid w:val="008830DF"/>
    <w:rsid w:val="008833C0"/>
    <w:rsid w:val="008833F5"/>
    <w:rsid w:val="008834AF"/>
    <w:rsid w:val="008836CA"/>
    <w:rsid w:val="00883D47"/>
    <w:rsid w:val="00884990"/>
    <w:rsid w:val="008850C1"/>
    <w:rsid w:val="00885215"/>
    <w:rsid w:val="00885817"/>
    <w:rsid w:val="00886493"/>
    <w:rsid w:val="0088677B"/>
    <w:rsid w:val="00886A55"/>
    <w:rsid w:val="00886BAE"/>
    <w:rsid w:val="00887176"/>
    <w:rsid w:val="00887253"/>
    <w:rsid w:val="0088748E"/>
    <w:rsid w:val="0088750B"/>
    <w:rsid w:val="00887AB0"/>
    <w:rsid w:val="00887C55"/>
    <w:rsid w:val="00887D08"/>
    <w:rsid w:val="00887FCE"/>
    <w:rsid w:val="00890268"/>
    <w:rsid w:val="0089028F"/>
    <w:rsid w:val="00890620"/>
    <w:rsid w:val="0089070B"/>
    <w:rsid w:val="00890836"/>
    <w:rsid w:val="00890858"/>
    <w:rsid w:val="00891192"/>
    <w:rsid w:val="0089139D"/>
    <w:rsid w:val="008918CA"/>
    <w:rsid w:val="00891948"/>
    <w:rsid w:val="00891BB4"/>
    <w:rsid w:val="00891C69"/>
    <w:rsid w:val="00892356"/>
    <w:rsid w:val="00892AD3"/>
    <w:rsid w:val="00892B56"/>
    <w:rsid w:val="00893309"/>
    <w:rsid w:val="008935D3"/>
    <w:rsid w:val="0089371E"/>
    <w:rsid w:val="008938D0"/>
    <w:rsid w:val="00893ACC"/>
    <w:rsid w:val="00893E7B"/>
    <w:rsid w:val="00893F5D"/>
    <w:rsid w:val="00893F98"/>
    <w:rsid w:val="00893FC4"/>
    <w:rsid w:val="008941FA"/>
    <w:rsid w:val="00894262"/>
    <w:rsid w:val="00894429"/>
    <w:rsid w:val="008947F4"/>
    <w:rsid w:val="008948D1"/>
    <w:rsid w:val="00894AFA"/>
    <w:rsid w:val="00894B26"/>
    <w:rsid w:val="00894D9E"/>
    <w:rsid w:val="00894F1C"/>
    <w:rsid w:val="008951F9"/>
    <w:rsid w:val="008953AB"/>
    <w:rsid w:val="008956B1"/>
    <w:rsid w:val="008959EA"/>
    <w:rsid w:val="00895AEF"/>
    <w:rsid w:val="00895CE4"/>
    <w:rsid w:val="00895DB2"/>
    <w:rsid w:val="008965A5"/>
    <w:rsid w:val="00896908"/>
    <w:rsid w:val="00896924"/>
    <w:rsid w:val="00896B9C"/>
    <w:rsid w:val="00896BBF"/>
    <w:rsid w:val="00896F64"/>
    <w:rsid w:val="008975A4"/>
    <w:rsid w:val="008977B7"/>
    <w:rsid w:val="008978F0"/>
    <w:rsid w:val="008A040F"/>
    <w:rsid w:val="008A0694"/>
    <w:rsid w:val="008A08DC"/>
    <w:rsid w:val="008A0B39"/>
    <w:rsid w:val="008A0B6F"/>
    <w:rsid w:val="008A0E5C"/>
    <w:rsid w:val="008A0EE9"/>
    <w:rsid w:val="008A120F"/>
    <w:rsid w:val="008A1310"/>
    <w:rsid w:val="008A13E6"/>
    <w:rsid w:val="008A1888"/>
    <w:rsid w:val="008A18C5"/>
    <w:rsid w:val="008A1AB3"/>
    <w:rsid w:val="008A1E86"/>
    <w:rsid w:val="008A2705"/>
    <w:rsid w:val="008A29B2"/>
    <w:rsid w:val="008A2ACE"/>
    <w:rsid w:val="008A2D5B"/>
    <w:rsid w:val="008A2EBA"/>
    <w:rsid w:val="008A38A1"/>
    <w:rsid w:val="008A396A"/>
    <w:rsid w:val="008A3D7B"/>
    <w:rsid w:val="008A3DC3"/>
    <w:rsid w:val="008A3E70"/>
    <w:rsid w:val="008A3F1C"/>
    <w:rsid w:val="008A41CD"/>
    <w:rsid w:val="008A461D"/>
    <w:rsid w:val="008A46EC"/>
    <w:rsid w:val="008A4E29"/>
    <w:rsid w:val="008A526C"/>
    <w:rsid w:val="008A582D"/>
    <w:rsid w:val="008A582E"/>
    <w:rsid w:val="008A5B1D"/>
    <w:rsid w:val="008A5C22"/>
    <w:rsid w:val="008A5F8F"/>
    <w:rsid w:val="008A615A"/>
    <w:rsid w:val="008A637E"/>
    <w:rsid w:val="008A691D"/>
    <w:rsid w:val="008A70A9"/>
    <w:rsid w:val="008A7543"/>
    <w:rsid w:val="008A78FE"/>
    <w:rsid w:val="008A7DB3"/>
    <w:rsid w:val="008B014B"/>
    <w:rsid w:val="008B0280"/>
    <w:rsid w:val="008B03FE"/>
    <w:rsid w:val="008B0893"/>
    <w:rsid w:val="008B0A82"/>
    <w:rsid w:val="008B0D24"/>
    <w:rsid w:val="008B0FFC"/>
    <w:rsid w:val="008B13B2"/>
    <w:rsid w:val="008B1509"/>
    <w:rsid w:val="008B16F9"/>
    <w:rsid w:val="008B1941"/>
    <w:rsid w:val="008B1BAF"/>
    <w:rsid w:val="008B1F40"/>
    <w:rsid w:val="008B2339"/>
    <w:rsid w:val="008B26A9"/>
    <w:rsid w:val="008B277D"/>
    <w:rsid w:val="008B2814"/>
    <w:rsid w:val="008B2F3E"/>
    <w:rsid w:val="008B3279"/>
    <w:rsid w:val="008B3697"/>
    <w:rsid w:val="008B3B73"/>
    <w:rsid w:val="008B4073"/>
    <w:rsid w:val="008B4375"/>
    <w:rsid w:val="008B4662"/>
    <w:rsid w:val="008B467A"/>
    <w:rsid w:val="008B47A3"/>
    <w:rsid w:val="008B4822"/>
    <w:rsid w:val="008B4D16"/>
    <w:rsid w:val="008B4D2A"/>
    <w:rsid w:val="008B4ED9"/>
    <w:rsid w:val="008B4F0E"/>
    <w:rsid w:val="008B501E"/>
    <w:rsid w:val="008B508C"/>
    <w:rsid w:val="008B5404"/>
    <w:rsid w:val="008B549F"/>
    <w:rsid w:val="008B54A8"/>
    <w:rsid w:val="008B550B"/>
    <w:rsid w:val="008B59C4"/>
    <w:rsid w:val="008B5B4E"/>
    <w:rsid w:val="008B5EBB"/>
    <w:rsid w:val="008B651C"/>
    <w:rsid w:val="008B6555"/>
    <w:rsid w:val="008B6A86"/>
    <w:rsid w:val="008B6AE2"/>
    <w:rsid w:val="008B6D50"/>
    <w:rsid w:val="008B6EF1"/>
    <w:rsid w:val="008B6F41"/>
    <w:rsid w:val="008B6F99"/>
    <w:rsid w:val="008B6FC2"/>
    <w:rsid w:val="008B73E1"/>
    <w:rsid w:val="008B79CC"/>
    <w:rsid w:val="008B7EDA"/>
    <w:rsid w:val="008C0008"/>
    <w:rsid w:val="008C0274"/>
    <w:rsid w:val="008C02AE"/>
    <w:rsid w:val="008C04FE"/>
    <w:rsid w:val="008C06BE"/>
    <w:rsid w:val="008C077D"/>
    <w:rsid w:val="008C0ED8"/>
    <w:rsid w:val="008C101C"/>
    <w:rsid w:val="008C10D7"/>
    <w:rsid w:val="008C151D"/>
    <w:rsid w:val="008C1919"/>
    <w:rsid w:val="008C1C18"/>
    <w:rsid w:val="008C1ED9"/>
    <w:rsid w:val="008C22BB"/>
    <w:rsid w:val="008C23F5"/>
    <w:rsid w:val="008C28EC"/>
    <w:rsid w:val="008C291D"/>
    <w:rsid w:val="008C29CC"/>
    <w:rsid w:val="008C2CD1"/>
    <w:rsid w:val="008C2F5E"/>
    <w:rsid w:val="008C33AE"/>
    <w:rsid w:val="008C359F"/>
    <w:rsid w:val="008C36CC"/>
    <w:rsid w:val="008C36D5"/>
    <w:rsid w:val="008C3795"/>
    <w:rsid w:val="008C3CD8"/>
    <w:rsid w:val="008C3EDE"/>
    <w:rsid w:val="008C41BB"/>
    <w:rsid w:val="008C4407"/>
    <w:rsid w:val="008C443B"/>
    <w:rsid w:val="008C4486"/>
    <w:rsid w:val="008C4682"/>
    <w:rsid w:val="008C4B3E"/>
    <w:rsid w:val="008C5025"/>
    <w:rsid w:val="008C50DD"/>
    <w:rsid w:val="008C5178"/>
    <w:rsid w:val="008C5339"/>
    <w:rsid w:val="008C5398"/>
    <w:rsid w:val="008C569C"/>
    <w:rsid w:val="008C584F"/>
    <w:rsid w:val="008C5888"/>
    <w:rsid w:val="008C5B4A"/>
    <w:rsid w:val="008C5F16"/>
    <w:rsid w:val="008C61C6"/>
    <w:rsid w:val="008C61E7"/>
    <w:rsid w:val="008C64C1"/>
    <w:rsid w:val="008C65B9"/>
    <w:rsid w:val="008C6729"/>
    <w:rsid w:val="008C69BA"/>
    <w:rsid w:val="008C7319"/>
    <w:rsid w:val="008C755C"/>
    <w:rsid w:val="008C76A6"/>
    <w:rsid w:val="008C76D1"/>
    <w:rsid w:val="008C7D51"/>
    <w:rsid w:val="008D0044"/>
    <w:rsid w:val="008D03D2"/>
    <w:rsid w:val="008D03F4"/>
    <w:rsid w:val="008D0477"/>
    <w:rsid w:val="008D0809"/>
    <w:rsid w:val="008D09E6"/>
    <w:rsid w:val="008D0B81"/>
    <w:rsid w:val="008D0BFD"/>
    <w:rsid w:val="008D0C58"/>
    <w:rsid w:val="008D0D1E"/>
    <w:rsid w:val="008D0E4A"/>
    <w:rsid w:val="008D1124"/>
    <w:rsid w:val="008D141E"/>
    <w:rsid w:val="008D1528"/>
    <w:rsid w:val="008D1587"/>
    <w:rsid w:val="008D1954"/>
    <w:rsid w:val="008D196E"/>
    <w:rsid w:val="008D1AAB"/>
    <w:rsid w:val="008D207C"/>
    <w:rsid w:val="008D2162"/>
    <w:rsid w:val="008D2404"/>
    <w:rsid w:val="008D2D5D"/>
    <w:rsid w:val="008D2EBE"/>
    <w:rsid w:val="008D317E"/>
    <w:rsid w:val="008D3316"/>
    <w:rsid w:val="008D3518"/>
    <w:rsid w:val="008D3743"/>
    <w:rsid w:val="008D374B"/>
    <w:rsid w:val="008D3809"/>
    <w:rsid w:val="008D399F"/>
    <w:rsid w:val="008D3D36"/>
    <w:rsid w:val="008D4145"/>
    <w:rsid w:val="008D45AA"/>
    <w:rsid w:val="008D4F19"/>
    <w:rsid w:val="008D52D6"/>
    <w:rsid w:val="008D5669"/>
    <w:rsid w:val="008D597D"/>
    <w:rsid w:val="008D59D1"/>
    <w:rsid w:val="008D59E3"/>
    <w:rsid w:val="008D5CFA"/>
    <w:rsid w:val="008D62F3"/>
    <w:rsid w:val="008D639D"/>
    <w:rsid w:val="008D67EE"/>
    <w:rsid w:val="008D6900"/>
    <w:rsid w:val="008D699F"/>
    <w:rsid w:val="008D69C9"/>
    <w:rsid w:val="008D6CEC"/>
    <w:rsid w:val="008D6DA1"/>
    <w:rsid w:val="008D6E17"/>
    <w:rsid w:val="008D6F91"/>
    <w:rsid w:val="008D6FE7"/>
    <w:rsid w:val="008D7063"/>
    <w:rsid w:val="008D70EF"/>
    <w:rsid w:val="008D7345"/>
    <w:rsid w:val="008D75AB"/>
    <w:rsid w:val="008D7664"/>
    <w:rsid w:val="008D77CB"/>
    <w:rsid w:val="008D7883"/>
    <w:rsid w:val="008D7C11"/>
    <w:rsid w:val="008D7C55"/>
    <w:rsid w:val="008D7E88"/>
    <w:rsid w:val="008E0105"/>
    <w:rsid w:val="008E0472"/>
    <w:rsid w:val="008E0624"/>
    <w:rsid w:val="008E0653"/>
    <w:rsid w:val="008E0907"/>
    <w:rsid w:val="008E0959"/>
    <w:rsid w:val="008E0F06"/>
    <w:rsid w:val="008E1171"/>
    <w:rsid w:val="008E1BB5"/>
    <w:rsid w:val="008E1EFA"/>
    <w:rsid w:val="008E1F0C"/>
    <w:rsid w:val="008E1F91"/>
    <w:rsid w:val="008E20BD"/>
    <w:rsid w:val="008E233B"/>
    <w:rsid w:val="008E296B"/>
    <w:rsid w:val="008E2B78"/>
    <w:rsid w:val="008E2D1B"/>
    <w:rsid w:val="008E324D"/>
    <w:rsid w:val="008E3974"/>
    <w:rsid w:val="008E3A1E"/>
    <w:rsid w:val="008E3EED"/>
    <w:rsid w:val="008E3EF0"/>
    <w:rsid w:val="008E450E"/>
    <w:rsid w:val="008E4516"/>
    <w:rsid w:val="008E4562"/>
    <w:rsid w:val="008E46EF"/>
    <w:rsid w:val="008E47D9"/>
    <w:rsid w:val="008E486B"/>
    <w:rsid w:val="008E49F5"/>
    <w:rsid w:val="008E4D29"/>
    <w:rsid w:val="008E4E11"/>
    <w:rsid w:val="008E4FF4"/>
    <w:rsid w:val="008E510C"/>
    <w:rsid w:val="008E5412"/>
    <w:rsid w:val="008E5B14"/>
    <w:rsid w:val="008E5D41"/>
    <w:rsid w:val="008E5FD3"/>
    <w:rsid w:val="008E6083"/>
    <w:rsid w:val="008E66B2"/>
    <w:rsid w:val="008E6997"/>
    <w:rsid w:val="008E715A"/>
    <w:rsid w:val="008E7377"/>
    <w:rsid w:val="008E743F"/>
    <w:rsid w:val="008E75CC"/>
    <w:rsid w:val="008E79F0"/>
    <w:rsid w:val="008E7A01"/>
    <w:rsid w:val="008E7CCC"/>
    <w:rsid w:val="008E7D42"/>
    <w:rsid w:val="008E7E5C"/>
    <w:rsid w:val="008F03DD"/>
    <w:rsid w:val="008F046C"/>
    <w:rsid w:val="008F1DF0"/>
    <w:rsid w:val="008F1FE0"/>
    <w:rsid w:val="008F21C1"/>
    <w:rsid w:val="008F22AA"/>
    <w:rsid w:val="008F24AB"/>
    <w:rsid w:val="008F2758"/>
    <w:rsid w:val="008F27BE"/>
    <w:rsid w:val="008F2BD4"/>
    <w:rsid w:val="008F3123"/>
    <w:rsid w:val="008F34E9"/>
    <w:rsid w:val="008F3544"/>
    <w:rsid w:val="008F3549"/>
    <w:rsid w:val="008F3826"/>
    <w:rsid w:val="008F3A29"/>
    <w:rsid w:val="008F3A76"/>
    <w:rsid w:val="008F3A9F"/>
    <w:rsid w:val="008F3D0E"/>
    <w:rsid w:val="008F3FD7"/>
    <w:rsid w:val="008F4002"/>
    <w:rsid w:val="008F421D"/>
    <w:rsid w:val="008F437D"/>
    <w:rsid w:val="008F45DE"/>
    <w:rsid w:val="008F468E"/>
    <w:rsid w:val="008F46EC"/>
    <w:rsid w:val="008F499D"/>
    <w:rsid w:val="008F4CB2"/>
    <w:rsid w:val="008F4F22"/>
    <w:rsid w:val="008F4F61"/>
    <w:rsid w:val="008F5165"/>
    <w:rsid w:val="008F5585"/>
    <w:rsid w:val="008F576D"/>
    <w:rsid w:val="008F5982"/>
    <w:rsid w:val="008F59E0"/>
    <w:rsid w:val="008F5DA1"/>
    <w:rsid w:val="008F5E48"/>
    <w:rsid w:val="008F6243"/>
    <w:rsid w:val="008F645F"/>
    <w:rsid w:val="008F6557"/>
    <w:rsid w:val="008F6772"/>
    <w:rsid w:val="008F67F8"/>
    <w:rsid w:val="008F6C32"/>
    <w:rsid w:val="008F6F4C"/>
    <w:rsid w:val="008F74FA"/>
    <w:rsid w:val="008F7865"/>
    <w:rsid w:val="008F7879"/>
    <w:rsid w:val="008F7C7C"/>
    <w:rsid w:val="008F7F05"/>
    <w:rsid w:val="0090020B"/>
    <w:rsid w:val="0090042B"/>
    <w:rsid w:val="0090043A"/>
    <w:rsid w:val="009004FB"/>
    <w:rsid w:val="00900B1B"/>
    <w:rsid w:val="00900DF9"/>
    <w:rsid w:val="00901471"/>
    <w:rsid w:val="009015CD"/>
    <w:rsid w:val="00901677"/>
    <w:rsid w:val="00901A83"/>
    <w:rsid w:val="00901CD0"/>
    <w:rsid w:val="00901EE6"/>
    <w:rsid w:val="009024DF"/>
    <w:rsid w:val="00902504"/>
    <w:rsid w:val="009027E3"/>
    <w:rsid w:val="00902C3B"/>
    <w:rsid w:val="00903337"/>
    <w:rsid w:val="00903886"/>
    <w:rsid w:val="00903AFA"/>
    <w:rsid w:val="00903C2C"/>
    <w:rsid w:val="0090413B"/>
    <w:rsid w:val="00904554"/>
    <w:rsid w:val="0090464F"/>
    <w:rsid w:val="00904DE5"/>
    <w:rsid w:val="00904E50"/>
    <w:rsid w:val="00904E91"/>
    <w:rsid w:val="009053A8"/>
    <w:rsid w:val="00905A10"/>
    <w:rsid w:val="0090624B"/>
    <w:rsid w:val="0090672F"/>
    <w:rsid w:val="0090679C"/>
    <w:rsid w:val="00906863"/>
    <w:rsid w:val="0090697A"/>
    <w:rsid w:val="00906DDB"/>
    <w:rsid w:val="00906E31"/>
    <w:rsid w:val="0090717D"/>
    <w:rsid w:val="009074FF"/>
    <w:rsid w:val="00907C9E"/>
    <w:rsid w:val="00907D07"/>
    <w:rsid w:val="00907D9A"/>
    <w:rsid w:val="00907FFD"/>
    <w:rsid w:val="00910423"/>
    <w:rsid w:val="00910864"/>
    <w:rsid w:val="00910B36"/>
    <w:rsid w:val="00910DEC"/>
    <w:rsid w:val="00911020"/>
    <w:rsid w:val="00911093"/>
    <w:rsid w:val="00911AE6"/>
    <w:rsid w:val="00911B4A"/>
    <w:rsid w:val="00911D25"/>
    <w:rsid w:val="0091225D"/>
    <w:rsid w:val="00912745"/>
    <w:rsid w:val="009127A2"/>
    <w:rsid w:val="009127CF"/>
    <w:rsid w:val="0091290E"/>
    <w:rsid w:val="00912A5B"/>
    <w:rsid w:val="00912C3D"/>
    <w:rsid w:val="00912F78"/>
    <w:rsid w:val="009131E3"/>
    <w:rsid w:val="00913452"/>
    <w:rsid w:val="009137C7"/>
    <w:rsid w:val="00913DFF"/>
    <w:rsid w:val="0091414B"/>
    <w:rsid w:val="009142B3"/>
    <w:rsid w:val="0091432C"/>
    <w:rsid w:val="009143E7"/>
    <w:rsid w:val="0091472A"/>
    <w:rsid w:val="0091477A"/>
    <w:rsid w:val="009148A6"/>
    <w:rsid w:val="009148CB"/>
    <w:rsid w:val="00914A76"/>
    <w:rsid w:val="00914C12"/>
    <w:rsid w:val="00914C4E"/>
    <w:rsid w:val="00914DE2"/>
    <w:rsid w:val="00914F64"/>
    <w:rsid w:val="00915664"/>
    <w:rsid w:val="00915D18"/>
    <w:rsid w:val="00915D50"/>
    <w:rsid w:val="00915EB9"/>
    <w:rsid w:val="00916169"/>
    <w:rsid w:val="00916324"/>
    <w:rsid w:val="00916426"/>
    <w:rsid w:val="00916674"/>
    <w:rsid w:val="00916EBD"/>
    <w:rsid w:val="009172E4"/>
    <w:rsid w:val="00917436"/>
    <w:rsid w:val="00917CD7"/>
    <w:rsid w:val="00917DAA"/>
    <w:rsid w:val="0092023E"/>
    <w:rsid w:val="009203E8"/>
    <w:rsid w:val="00920484"/>
    <w:rsid w:val="00920534"/>
    <w:rsid w:val="00920661"/>
    <w:rsid w:val="009208CD"/>
    <w:rsid w:val="009208FD"/>
    <w:rsid w:val="009208FF"/>
    <w:rsid w:val="0092091D"/>
    <w:rsid w:val="00920A4D"/>
    <w:rsid w:val="00920E22"/>
    <w:rsid w:val="009213DD"/>
    <w:rsid w:val="009217BB"/>
    <w:rsid w:val="00921BDF"/>
    <w:rsid w:val="00921CC2"/>
    <w:rsid w:val="00921E44"/>
    <w:rsid w:val="009227C6"/>
    <w:rsid w:val="00922B23"/>
    <w:rsid w:val="00922D21"/>
    <w:rsid w:val="00922D71"/>
    <w:rsid w:val="00922FDF"/>
    <w:rsid w:val="00923317"/>
    <w:rsid w:val="00923948"/>
    <w:rsid w:val="00923A13"/>
    <w:rsid w:val="00923BC3"/>
    <w:rsid w:val="0092444F"/>
    <w:rsid w:val="0092468E"/>
    <w:rsid w:val="00924A02"/>
    <w:rsid w:val="00924D19"/>
    <w:rsid w:val="00925023"/>
    <w:rsid w:val="009252EF"/>
    <w:rsid w:val="009259F0"/>
    <w:rsid w:val="00925D5D"/>
    <w:rsid w:val="009260C6"/>
    <w:rsid w:val="00926415"/>
    <w:rsid w:val="0092682D"/>
    <w:rsid w:val="00926865"/>
    <w:rsid w:val="00926939"/>
    <w:rsid w:val="00926E06"/>
    <w:rsid w:val="0092719B"/>
    <w:rsid w:val="009271F0"/>
    <w:rsid w:val="0092720D"/>
    <w:rsid w:val="00927560"/>
    <w:rsid w:val="00927626"/>
    <w:rsid w:val="00927A6E"/>
    <w:rsid w:val="00927B32"/>
    <w:rsid w:val="00927C28"/>
    <w:rsid w:val="00927DF9"/>
    <w:rsid w:val="00927EA6"/>
    <w:rsid w:val="0093000A"/>
    <w:rsid w:val="00930182"/>
    <w:rsid w:val="009306A6"/>
    <w:rsid w:val="00930AFE"/>
    <w:rsid w:val="00930BA6"/>
    <w:rsid w:val="00930C6A"/>
    <w:rsid w:val="00930DFC"/>
    <w:rsid w:val="00930EDE"/>
    <w:rsid w:val="009314E4"/>
    <w:rsid w:val="00931A72"/>
    <w:rsid w:val="00932242"/>
    <w:rsid w:val="00932443"/>
    <w:rsid w:val="0093257E"/>
    <w:rsid w:val="00932736"/>
    <w:rsid w:val="009328E1"/>
    <w:rsid w:val="009329D4"/>
    <w:rsid w:val="00932DD1"/>
    <w:rsid w:val="0093311E"/>
    <w:rsid w:val="00933AEC"/>
    <w:rsid w:val="00933C50"/>
    <w:rsid w:val="00934000"/>
    <w:rsid w:val="0093437B"/>
    <w:rsid w:val="009345E0"/>
    <w:rsid w:val="00934677"/>
    <w:rsid w:val="00934995"/>
    <w:rsid w:val="00934AD9"/>
    <w:rsid w:val="009354CE"/>
    <w:rsid w:val="00935535"/>
    <w:rsid w:val="0093565C"/>
    <w:rsid w:val="00935B60"/>
    <w:rsid w:val="0093666E"/>
    <w:rsid w:val="009367AB"/>
    <w:rsid w:val="0093699B"/>
    <w:rsid w:val="00936C97"/>
    <w:rsid w:val="00936DFA"/>
    <w:rsid w:val="00937128"/>
    <w:rsid w:val="00937581"/>
    <w:rsid w:val="009376D6"/>
    <w:rsid w:val="00937BC5"/>
    <w:rsid w:val="00937BD6"/>
    <w:rsid w:val="00937C7C"/>
    <w:rsid w:val="00937E4B"/>
    <w:rsid w:val="009402AB"/>
    <w:rsid w:val="00940654"/>
    <w:rsid w:val="00940D2A"/>
    <w:rsid w:val="00940FF5"/>
    <w:rsid w:val="00941058"/>
    <w:rsid w:val="00941660"/>
    <w:rsid w:val="00941840"/>
    <w:rsid w:val="00941D2F"/>
    <w:rsid w:val="009422E8"/>
    <w:rsid w:val="009429C5"/>
    <w:rsid w:val="00942AB9"/>
    <w:rsid w:val="00942B12"/>
    <w:rsid w:val="00942C70"/>
    <w:rsid w:val="009433B1"/>
    <w:rsid w:val="009435A2"/>
    <w:rsid w:val="009436EC"/>
    <w:rsid w:val="00944208"/>
    <w:rsid w:val="0094423E"/>
    <w:rsid w:val="00944643"/>
    <w:rsid w:val="00944B78"/>
    <w:rsid w:val="00944E2C"/>
    <w:rsid w:val="00944EB9"/>
    <w:rsid w:val="00945073"/>
    <w:rsid w:val="009451A9"/>
    <w:rsid w:val="009453A5"/>
    <w:rsid w:val="009454F8"/>
    <w:rsid w:val="009455ED"/>
    <w:rsid w:val="009456A5"/>
    <w:rsid w:val="009457D4"/>
    <w:rsid w:val="009458D6"/>
    <w:rsid w:val="009459E7"/>
    <w:rsid w:val="00945DB4"/>
    <w:rsid w:val="00945E1C"/>
    <w:rsid w:val="009460CC"/>
    <w:rsid w:val="00946193"/>
    <w:rsid w:val="00946A50"/>
    <w:rsid w:val="00946E57"/>
    <w:rsid w:val="00946E68"/>
    <w:rsid w:val="00946E75"/>
    <w:rsid w:val="00946EB1"/>
    <w:rsid w:val="00947742"/>
    <w:rsid w:val="00947EC9"/>
    <w:rsid w:val="00947ED5"/>
    <w:rsid w:val="009500B5"/>
    <w:rsid w:val="009502C2"/>
    <w:rsid w:val="009505BC"/>
    <w:rsid w:val="0095112C"/>
    <w:rsid w:val="009511A3"/>
    <w:rsid w:val="009515BF"/>
    <w:rsid w:val="00952192"/>
    <w:rsid w:val="009521C1"/>
    <w:rsid w:val="009529C2"/>
    <w:rsid w:val="00952B9B"/>
    <w:rsid w:val="00952F8B"/>
    <w:rsid w:val="009534E9"/>
    <w:rsid w:val="0095390B"/>
    <w:rsid w:val="00953D2D"/>
    <w:rsid w:val="00953DD3"/>
    <w:rsid w:val="009543B5"/>
    <w:rsid w:val="00954835"/>
    <w:rsid w:val="00954DCD"/>
    <w:rsid w:val="00954EF8"/>
    <w:rsid w:val="009558D1"/>
    <w:rsid w:val="00955C0A"/>
    <w:rsid w:val="0095624B"/>
    <w:rsid w:val="00956495"/>
    <w:rsid w:val="009567AB"/>
    <w:rsid w:val="00956A84"/>
    <w:rsid w:val="00956C09"/>
    <w:rsid w:val="00956E1F"/>
    <w:rsid w:val="00957099"/>
    <w:rsid w:val="009570A4"/>
    <w:rsid w:val="00957296"/>
    <w:rsid w:val="009573C3"/>
    <w:rsid w:val="00957AF1"/>
    <w:rsid w:val="00957AF5"/>
    <w:rsid w:val="00957C26"/>
    <w:rsid w:val="00957D89"/>
    <w:rsid w:val="00957F3B"/>
    <w:rsid w:val="00960336"/>
    <w:rsid w:val="009604C3"/>
    <w:rsid w:val="00960C24"/>
    <w:rsid w:val="00960CD5"/>
    <w:rsid w:val="00960D38"/>
    <w:rsid w:val="00960E68"/>
    <w:rsid w:val="00960F67"/>
    <w:rsid w:val="0096139B"/>
    <w:rsid w:val="00961502"/>
    <w:rsid w:val="00961F46"/>
    <w:rsid w:val="0096219C"/>
    <w:rsid w:val="00962232"/>
    <w:rsid w:val="00962370"/>
    <w:rsid w:val="00962518"/>
    <w:rsid w:val="00962685"/>
    <w:rsid w:val="009628DC"/>
    <w:rsid w:val="00962906"/>
    <w:rsid w:val="00962D50"/>
    <w:rsid w:val="00962E0F"/>
    <w:rsid w:val="00962F9C"/>
    <w:rsid w:val="009632D1"/>
    <w:rsid w:val="009634C6"/>
    <w:rsid w:val="0096373C"/>
    <w:rsid w:val="009637A8"/>
    <w:rsid w:val="00963A3B"/>
    <w:rsid w:val="00963D41"/>
    <w:rsid w:val="00963DBB"/>
    <w:rsid w:val="00963F5A"/>
    <w:rsid w:val="00964140"/>
    <w:rsid w:val="00964820"/>
    <w:rsid w:val="00964BCD"/>
    <w:rsid w:val="00964D8C"/>
    <w:rsid w:val="0096511F"/>
    <w:rsid w:val="0096569E"/>
    <w:rsid w:val="0096573C"/>
    <w:rsid w:val="00965CD5"/>
    <w:rsid w:val="00965E6E"/>
    <w:rsid w:val="0096608B"/>
    <w:rsid w:val="009661A4"/>
    <w:rsid w:val="009663E7"/>
    <w:rsid w:val="0096679C"/>
    <w:rsid w:val="00967015"/>
    <w:rsid w:val="009674A1"/>
    <w:rsid w:val="00967542"/>
    <w:rsid w:val="009675D3"/>
    <w:rsid w:val="0096762F"/>
    <w:rsid w:val="00967B3B"/>
    <w:rsid w:val="00967DC7"/>
    <w:rsid w:val="00967E0E"/>
    <w:rsid w:val="0097002C"/>
    <w:rsid w:val="00970085"/>
    <w:rsid w:val="009703BC"/>
    <w:rsid w:val="00970D98"/>
    <w:rsid w:val="0097115C"/>
    <w:rsid w:val="00971482"/>
    <w:rsid w:val="009714E0"/>
    <w:rsid w:val="00971936"/>
    <w:rsid w:val="009719DD"/>
    <w:rsid w:val="00971C47"/>
    <w:rsid w:val="00971D2D"/>
    <w:rsid w:val="00971FE7"/>
    <w:rsid w:val="009720A2"/>
    <w:rsid w:val="009721C3"/>
    <w:rsid w:val="00972320"/>
    <w:rsid w:val="0097258A"/>
    <w:rsid w:val="0097268F"/>
    <w:rsid w:val="009727D7"/>
    <w:rsid w:val="00972A11"/>
    <w:rsid w:val="00972B19"/>
    <w:rsid w:val="00972C0C"/>
    <w:rsid w:val="00972C4D"/>
    <w:rsid w:val="00972E1F"/>
    <w:rsid w:val="00972E74"/>
    <w:rsid w:val="00972FBE"/>
    <w:rsid w:val="00972FEA"/>
    <w:rsid w:val="00973CBD"/>
    <w:rsid w:val="00973CC6"/>
    <w:rsid w:val="00973ECA"/>
    <w:rsid w:val="00973F53"/>
    <w:rsid w:val="00973F5B"/>
    <w:rsid w:val="00974193"/>
    <w:rsid w:val="009742B4"/>
    <w:rsid w:val="00974337"/>
    <w:rsid w:val="00974475"/>
    <w:rsid w:val="00974BBF"/>
    <w:rsid w:val="0097503A"/>
    <w:rsid w:val="00975187"/>
    <w:rsid w:val="0097543A"/>
    <w:rsid w:val="009754C7"/>
    <w:rsid w:val="00975543"/>
    <w:rsid w:val="0097566B"/>
    <w:rsid w:val="00975D7A"/>
    <w:rsid w:val="00975EC9"/>
    <w:rsid w:val="00976AF6"/>
    <w:rsid w:val="00976D20"/>
    <w:rsid w:val="009772B8"/>
    <w:rsid w:val="0097747E"/>
    <w:rsid w:val="00977555"/>
    <w:rsid w:val="009775D3"/>
    <w:rsid w:val="00977719"/>
    <w:rsid w:val="00977E22"/>
    <w:rsid w:val="00977FCA"/>
    <w:rsid w:val="0098039E"/>
    <w:rsid w:val="009803BF"/>
    <w:rsid w:val="0098047A"/>
    <w:rsid w:val="009804D1"/>
    <w:rsid w:val="009806C2"/>
    <w:rsid w:val="00980716"/>
    <w:rsid w:val="009809EC"/>
    <w:rsid w:val="00980CB7"/>
    <w:rsid w:val="00980E44"/>
    <w:rsid w:val="00981039"/>
    <w:rsid w:val="009811BB"/>
    <w:rsid w:val="009816D0"/>
    <w:rsid w:val="00981732"/>
    <w:rsid w:val="00981825"/>
    <w:rsid w:val="00982304"/>
    <w:rsid w:val="00982768"/>
    <w:rsid w:val="00982C0E"/>
    <w:rsid w:val="00983345"/>
    <w:rsid w:val="009834BD"/>
    <w:rsid w:val="009835AA"/>
    <w:rsid w:val="009835DC"/>
    <w:rsid w:val="00983730"/>
    <w:rsid w:val="00983AE7"/>
    <w:rsid w:val="0098421E"/>
    <w:rsid w:val="009842A7"/>
    <w:rsid w:val="0098461B"/>
    <w:rsid w:val="009846AD"/>
    <w:rsid w:val="009846DF"/>
    <w:rsid w:val="00984A2A"/>
    <w:rsid w:val="00984D58"/>
    <w:rsid w:val="00984F6D"/>
    <w:rsid w:val="0098509A"/>
    <w:rsid w:val="0098557A"/>
    <w:rsid w:val="009856DC"/>
    <w:rsid w:val="00985770"/>
    <w:rsid w:val="009858BC"/>
    <w:rsid w:val="00985A68"/>
    <w:rsid w:val="00985D87"/>
    <w:rsid w:val="0098616C"/>
    <w:rsid w:val="0098620A"/>
    <w:rsid w:val="009862BE"/>
    <w:rsid w:val="009864C4"/>
    <w:rsid w:val="009872C5"/>
    <w:rsid w:val="00987658"/>
    <w:rsid w:val="00987822"/>
    <w:rsid w:val="00987865"/>
    <w:rsid w:val="00987973"/>
    <w:rsid w:val="00987E50"/>
    <w:rsid w:val="00987E52"/>
    <w:rsid w:val="00990263"/>
    <w:rsid w:val="00990B41"/>
    <w:rsid w:val="00990B81"/>
    <w:rsid w:val="00991117"/>
    <w:rsid w:val="00991663"/>
    <w:rsid w:val="0099172F"/>
    <w:rsid w:val="009919B0"/>
    <w:rsid w:val="00991A20"/>
    <w:rsid w:val="00991C37"/>
    <w:rsid w:val="00991C5B"/>
    <w:rsid w:val="00991EA2"/>
    <w:rsid w:val="009928D2"/>
    <w:rsid w:val="00992B2E"/>
    <w:rsid w:val="00992E35"/>
    <w:rsid w:val="009932D9"/>
    <w:rsid w:val="009933F2"/>
    <w:rsid w:val="009935FF"/>
    <w:rsid w:val="0099383D"/>
    <w:rsid w:val="00993970"/>
    <w:rsid w:val="009942B0"/>
    <w:rsid w:val="00994396"/>
    <w:rsid w:val="00994524"/>
    <w:rsid w:val="009947C1"/>
    <w:rsid w:val="00994A2B"/>
    <w:rsid w:val="00994D8D"/>
    <w:rsid w:val="00995231"/>
    <w:rsid w:val="0099539D"/>
    <w:rsid w:val="00995C42"/>
    <w:rsid w:val="00995F22"/>
    <w:rsid w:val="00995F24"/>
    <w:rsid w:val="009960C7"/>
    <w:rsid w:val="009960F8"/>
    <w:rsid w:val="00996125"/>
    <w:rsid w:val="00996189"/>
    <w:rsid w:val="00996645"/>
    <w:rsid w:val="00996A19"/>
    <w:rsid w:val="00996B0D"/>
    <w:rsid w:val="00996B74"/>
    <w:rsid w:val="00997097"/>
    <w:rsid w:val="00997165"/>
    <w:rsid w:val="0099738F"/>
    <w:rsid w:val="0099740C"/>
    <w:rsid w:val="0099748F"/>
    <w:rsid w:val="00997800"/>
    <w:rsid w:val="009978AA"/>
    <w:rsid w:val="00997971"/>
    <w:rsid w:val="00997CC2"/>
    <w:rsid w:val="00997F6A"/>
    <w:rsid w:val="009A0268"/>
    <w:rsid w:val="009A0510"/>
    <w:rsid w:val="009A0721"/>
    <w:rsid w:val="009A07CA"/>
    <w:rsid w:val="009A0857"/>
    <w:rsid w:val="009A0967"/>
    <w:rsid w:val="009A0BFE"/>
    <w:rsid w:val="009A0C58"/>
    <w:rsid w:val="009A0E58"/>
    <w:rsid w:val="009A1201"/>
    <w:rsid w:val="009A190A"/>
    <w:rsid w:val="009A1B5E"/>
    <w:rsid w:val="009A1D3B"/>
    <w:rsid w:val="009A1E53"/>
    <w:rsid w:val="009A2106"/>
    <w:rsid w:val="009A2361"/>
    <w:rsid w:val="009A2501"/>
    <w:rsid w:val="009A27EE"/>
    <w:rsid w:val="009A29EA"/>
    <w:rsid w:val="009A2AFC"/>
    <w:rsid w:val="009A2BDC"/>
    <w:rsid w:val="009A2C0A"/>
    <w:rsid w:val="009A2F99"/>
    <w:rsid w:val="009A2FDB"/>
    <w:rsid w:val="009A365B"/>
    <w:rsid w:val="009A36F9"/>
    <w:rsid w:val="009A3BD9"/>
    <w:rsid w:val="009A3C11"/>
    <w:rsid w:val="009A3C23"/>
    <w:rsid w:val="009A3CBA"/>
    <w:rsid w:val="009A3CF5"/>
    <w:rsid w:val="009A43FC"/>
    <w:rsid w:val="009A486B"/>
    <w:rsid w:val="009A48BB"/>
    <w:rsid w:val="009A4BE7"/>
    <w:rsid w:val="009A4CDC"/>
    <w:rsid w:val="009A5AD2"/>
    <w:rsid w:val="009A5DA8"/>
    <w:rsid w:val="009A5EC1"/>
    <w:rsid w:val="009A63CD"/>
    <w:rsid w:val="009A651C"/>
    <w:rsid w:val="009A6565"/>
    <w:rsid w:val="009A65BD"/>
    <w:rsid w:val="009A6675"/>
    <w:rsid w:val="009A67A6"/>
    <w:rsid w:val="009A6B3A"/>
    <w:rsid w:val="009A6B94"/>
    <w:rsid w:val="009A6F9F"/>
    <w:rsid w:val="009A7346"/>
    <w:rsid w:val="009A73E3"/>
    <w:rsid w:val="009A7435"/>
    <w:rsid w:val="009A7444"/>
    <w:rsid w:val="009A74F3"/>
    <w:rsid w:val="009A77B1"/>
    <w:rsid w:val="009A7E5F"/>
    <w:rsid w:val="009A7FDB"/>
    <w:rsid w:val="009B0393"/>
    <w:rsid w:val="009B085E"/>
    <w:rsid w:val="009B0B01"/>
    <w:rsid w:val="009B0B40"/>
    <w:rsid w:val="009B0E33"/>
    <w:rsid w:val="009B1378"/>
    <w:rsid w:val="009B1380"/>
    <w:rsid w:val="009B149F"/>
    <w:rsid w:val="009B1840"/>
    <w:rsid w:val="009B22B1"/>
    <w:rsid w:val="009B28D3"/>
    <w:rsid w:val="009B2B35"/>
    <w:rsid w:val="009B2C31"/>
    <w:rsid w:val="009B2CD3"/>
    <w:rsid w:val="009B2F66"/>
    <w:rsid w:val="009B34B8"/>
    <w:rsid w:val="009B39FF"/>
    <w:rsid w:val="009B431B"/>
    <w:rsid w:val="009B44E5"/>
    <w:rsid w:val="009B47B5"/>
    <w:rsid w:val="009B49B7"/>
    <w:rsid w:val="009B4C43"/>
    <w:rsid w:val="009B4D16"/>
    <w:rsid w:val="009B544C"/>
    <w:rsid w:val="009B54D9"/>
    <w:rsid w:val="009B54DA"/>
    <w:rsid w:val="009B5C64"/>
    <w:rsid w:val="009B5CD3"/>
    <w:rsid w:val="009B5F75"/>
    <w:rsid w:val="009B5FDE"/>
    <w:rsid w:val="009B6322"/>
    <w:rsid w:val="009B65DC"/>
    <w:rsid w:val="009B6807"/>
    <w:rsid w:val="009B68BB"/>
    <w:rsid w:val="009B69CC"/>
    <w:rsid w:val="009B6B74"/>
    <w:rsid w:val="009B70F7"/>
    <w:rsid w:val="009B7E7A"/>
    <w:rsid w:val="009B7F7C"/>
    <w:rsid w:val="009C044F"/>
    <w:rsid w:val="009C057C"/>
    <w:rsid w:val="009C05A1"/>
    <w:rsid w:val="009C06EA"/>
    <w:rsid w:val="009C0C4F"/>
    <w:rsid w:val="009C0D0C"/>
    <w:rsid w:val="009C0E71"/>
    <w:rsid w:val="009C10F0"/>
    <w:rsid w:val="009C1549"/>
    <w:rsid w:val="009C156E"/>
    <w:rsid w:val="009C1E26"/>
    <w:rsid w:val="009C2211"/>
    <w:rsid w:val="009C2353"/>
    <w:rsid w:val="009C235B"/>
    <w:rsid w:val="009C239E"/>
    <w:rsid w:val="009C2950"/>
    <w:rsid w:val="009C297E"/>
    <w:rsid w:val="009C29A7"/>
    <w:rsid w:val="009C2D1A"/>
    <w:rsid w:val="009C30A5"/>
    <w:rsid w:val="009C3305"/>
    <w:rsid w:val="009C34FC"/>
    <w:rsid w:val="009C35B0"/>
    <w:rsid w:val="009C3680"/>
    <w:rsid w:val="009C3F03"/>
    <w:rsid w:val="009C463D"/>
    <w:rsid w:val="009C46F1"/>
    <w:rsid w:val="009C47CE"/>
    <w:rsid w:val="009C4858"/>
    <w:rsid w:val="009C49CE"/>
    <w:rsid w:val="009C4B70"/>
    <w:rsid w:val="009C4E16"/>
    <w:rsid w:val="009C4EC0"/>
    <w:rsid w:val="009C5171"/>
    <w:rsid w:val="009C5B5B"/>
    <w:rsid w:val="009C5BF0"/>
    <w:rsid w:val="009C5CC6"/>
    <w:rsid w:val="009C6408"/>
    <w:rsid w:val="009C6615"/>
    <w:rsid w:val="009C6819"/>
    <w:rsid w:val="009C693F"/>
    <w:rsid w:val="009C6D98"/>
    <w:rsid w:val="009C6E45"/>
    <w:rsid w:val="009C70B5"/>
    <w:rsid w:val="009C73A7"/>
    <w:rsid w:val="009C74E1"/>
    <w:rsid w:val="009C764E"/>
    <w:rsid w:val="009C7D88"/>
    <w:rsid w:val="009C7D99"/>
    <w:rsid w:val="009D0218"/>
    <w:rsid w:val="009D0249"/>
    <w:rsid w:val="009D0269"/>
    <w:rsid w:val="009D0309"/>
    <w:rsid w:val="009D0377"/>
    <w:rsid w:val="009D03D7"/>
    <w:rsid w:val="009D08FF"/>
    <w:rsid w:val="009D0D84"/>
    <w:rsid w:val="009D0F5C"/>
    <w:rsid w:val="009D11B9"/>
    <w:rsid w:val="009D1201"/>
    <w:rsid w:val="009D1382"/>
    <w:rsid w:val="009D16C1"/>
    <w:rsid w:val="009D1712"/>
    <w:rsid w:val="009D1824"/>
    <w:rsid w:val="009D1CF5"/>
    <w:rsid w:val="009D2030"/>
    <w:rsid w:val="009D226A"/>
    <w:rsid w:val="009D22AE"/>
    <w:rsid w:val="009D269A"/>
    <w:rsid w:val="009D2B19"/>
    <w:rsid w:val="009D2BDF"/>
    <w:rsid w:val="009D2F9F"/>
    <w:rsid w:val="009D3229"/>
    <w:rsid w:val="009D36D1"/>
    <w:rsid w:val="009D3773"/>
    <w:rsid w:val="009D3A9D"/>
    <w:rsid w:val="009D3DD3"/>
    <w:rsid w:val="009D4119"/>
    <w:rsid w:val="009D436E"/>
    <w:rsid w:val="009D4662"/>
    <w:rsid w:val="009D4751"/>
    <w:rsid w:val="009D47F3"/>
    <w:rsid w:val="009D4ADA"/>
    <w:rsid w:val="009D4D2B"/>
    <w:rsid w:val="009D4F84"/>
    <w:rsid w:val="009D506E"/>
    <w:rsid w:val="009D52C3"/>
    <w:rsid w:val="009D5394"/>
    <w:rsid w:val="009D568E"/>
    <w:rsid w:val="009D5726"/>
    <w:rsid w:val="009D58EB"/>
    <w:rsid w:val="009D5B16"/>
    <w:rsid w:val="009D5DE9"/>
    <w:rsid w:val="009D5EB3"/>
    <w:rsid w:val="009D671E"/>
    <w:rsid w:val="009D673F"/>
    <w:rsid w:val="009D68A0"/>
    <w:rsid w:val="009D6FF0"/>
    <w:rsid w:val="009D747C"/>
    <w:rsid w:val="009D7FEB"/>
    <w:rsid w:val="009D7FFE"/>
    <w:rsid w:val="009E0218"/>
    <w:rsid w:val="009E0239"/>
    <w:rsid w:val="009E046B"/>
    <w:rsid w:val="009E0473"/>
    <w:rsid w:val="009E09AB"/>
    <w:rsid w:val="009E0ECA"/>
    <w:rsid w:val="009E0EF6"/>
    <w:rsid w:val="009E1062"/>
    <w:rsid w:val="009E1094"/>
    <w:rsid w:val="009E1465"/>
    <w:rsid w:val="009E14D8"/>
    <w:rsid w:val="009E179B"/>
    <w:rsid w:val="009E1B88"/>
    <w:rsid w:val="009E1BA5"/>
    <w:rsid w:val="009E1D22"/>
    <w:rsid w:val="009E1DCD"/>
    <w:rsid w:val="009E2292"/>
    <w:rsid w:val="009E23B9"/>
    <w:rsid w:val="009E2421"/>
    <w:rsid w:val="009E2758"/>
    <w:rsid w:val="009E290A"/>
    <w:rsid w:val="009E2B28"/>
    <w:rsid w:val="009E2CBB"/>
    <w:rsid w:val="009E3164"/>
    <w:rsid w:val="009E31A0"/>
    <w:rsid w:val="009E37C9"/>
    <w:rsid w:val="009E3D8C"/>
    <w:rsid w:val="009E3E1D"/>
    <w:rsid w:val="009E4019"/>
    <w:rsid w:val="009E4147"/>
    <w:rsid w:val="009E4919"/>
    <w:rsid w:val="009E4932"/>
    <w:rsid w:val="009E496E"/>
    <w:rsid w:val="009E4D1F"/>
    <w:rsid w:val="009E4EA5"/>
    <w:rsid w:val="009E4FE8"/>
    <w:rsid w:val="009E50C4"/>
    <w:rsid w:val="009E51D7"/>
    <w:rsid w:val="009E5815"/>
    <w:rsid w:val="009E5CC5"/>
    <w:rsid w:val="009E6337"/>
    <w:rsid w:val="009E68E7"/>
    <w:rsid w:val="009E69D1"/>
    <w:rsid w:val="009E6C34"/>
    <w:rsid w:val="009E783D"/>
    <w:rsid w:val="009E7930"/>
    <w:rsid w:val="009E7D45"/>
    <w:rsid w:val="009E7D70"/>
    <w:rsid w:val="009F0051"/>
    <w:rsid w:val="009F01ED"/>
    <w:rsid w:val="009F0364"/>
    <w:rsid w:val="009F0747"/>
    <w:rsid w:val="009F0D0E"/>
    <w:rsid w:val="009F10BD"/>
    <w:rsid w:val="009F13AC"/>
    <w:rsid w:val="009F165F"/>
    <w:rsid w:val="009F1701"/>
    <w:rsid w:val="009F18D5"/>
    <w:rsid w:val="009F1B63"/>
    <w:rsid w:val="009F20C6"/>
    <w:rsid w:val="009F2101"/>
    <w:rsid w:val="009F21A9"/>
    <w:rsid w:val="009F21D9"/>
    <w:rsid w:val="009F228E"/>
    <w:rsid w:val="009F24E6"/>
    <w:rsid w:val="009F2D12"/>
    <w:rsid w:val="009F33A4"/>
    <w:rsid w:val="009F344B"/>
    <w:rsid w:val="009F3633"/>
    <w:rsid w:val="009F3814"/>
    <w:rsid w:val="009F3A90"/>
    <w:rsid w:val="009F401D"/>
    <w:rsid w:val="009F4346"/>
    <w:rsid w:val="009F441D"/>
    <w:rsid w:val="009F44D6"/>
    <w:rsid w:val="009F4788"/>
    <w:rsid w:val="009F47DE"/>
    <w:rsid w:val="009F48AA"/>
    <w:rsid w:val="009F50B3"/>
    <w:rsid w:val="009F525C"/>
    <w:rsid w:val="009F56B9"/>
    <w:rsid w:val="009F5713"/>
    <w:rsid w:val="009F597F"/>
    <w:rsid w:val="009F5990"/>
    <w:rsid w:val="009F5C72"/>
    <w:rsid w:val="009F5F2F"/>
    <w:rsid w:val="009F6153"/>
    <w:rsid w:val="009F6339"/>
    <w:rsid w:val="009F652A"/>
    <w:rsid w:val="009F6791"/>
    <w:rsid w:val="009F67F7"/>
    <w:rsid w:val="009F6B29"/>
    <w:rsid w:val="009F6D43"/>
    <w:rsid w:val="009F6E7A"/>
    <w:rsid w:val="009F702D"/>
    <w:rsid w:val="009F7059"/>
    <w:rsid w:val="009F73A2"/>
    <w:rsid w:val="009F762F"/>
    <w:rsid w:val="009F7957"/>
    <w:rsid w:val="009F7C83"/>
    <w:rsid w:val="009F7C86"/>
    <w:rsid w:val="00A002AD"/>
    <w:rsid w:val="00A00376"/>
    <w:rsid w:val="00A00536"/>
    <w:rsid w:val="00A00599"/>
    <w:rsid w:val="00A00A63"/>
    <w:rsid w:val="00A00F09"/>
    <w:rsid w:val="00A0100C"/>
    <w:rsid w:val="00A01238"/>
    <w:rsid w:val="00A01E85"/>
    <w:rsid w:val="00A021D3"/>
    <w:rsid w:val="00A026D4"/>
    <w:rsid w:val="00A027D0"/>
    <w:rsid w:val="00A02870"/>
    <w:rsid w:val="00A02C21"/>
    <w:rsid w:val="00A02DE1"/>
    <w:rsid w:val="00A03185"/>
    <w:rsid w:val="00A031C8"/>
    <w:rsid w:val="00A03685"/>
    <w:rsid w:val="00A03773"/>
    <w:rsid w:val="00A03942"/>
    <w:rsid w:val="00A039A0"/>
    <w:rsid w:val="00A03A8D"/>
    <w:rsid w:val="00A03CD2"/>
    <w:rsid w:val="00A03FFC"/>
    <w:rsid w:val="00A042E3"/>
    <w:rsid w:val="00A0475E"/>
    <w:rsid w:val="00A04E87"/>
    <w:rsid w:val="00A0502E"/>
    <w:rsid w:val="00A05234"/>
    <w:rsid w:val="00A053FF"/>
    <w:rsid w:val="00A054F7"/>
    <w:rsid w:val="00A055F8"/>
    <w:rsid w:val="00A059CD"/>
    <w:rsid w:val="00A05A99"/>
    <w:rsid w:val="00A05D2E"/>
    <w:rsid w:val="00A05E8E"/>
    <w:rsid w:val="00A05F82"/>
    <w:rsid w:val="00A06191"/>
    <w:rsid w:val="00A063F5"/>
    <w:rsid w:val="00A064C9"/>
    <w:rsid w:val="00A07102"/>
    <w:rsid w:val="00A07421"/>
    <w:rsid w:val="00A0742A"/>
    <w:rsid w:val="00A07809"/>
    <w:rsid w:val="00A0797A"/>
    <w:rsid w:val="00A07C50"/>
    <w:rsid w:val="00A108AF"/>
    <w:rsid w:val="00A10926"/>
    <w:rsid w:val="00A1097B"/>
    <w:rsid w:val="00A109C3"/>
    <w:rsid w:val="00A10CE7"/>
    <w:rsid w:val="00A10DDF"/>
    <w:rsid w:val="00A10FD3"/>
    <w:rsid w:val="00A11339"/>
    <w:rsid w:val="00A1161E"/>
    <w:rsid w:val="00A1176A"/>
    <w:rsid w:val="00A117EB"/>
    <w:rsid w:val="00A1184E"/>
    <w:rsid w:val="00A11A5E"/>
    <w:rsid w:val="00A11AC5"/>
    <w:rsid w:val="00A11AF7"/>
    <w:rsid w:val="00A11C76"/>
    <w:rsid w:val="00A11E1F"/>
    <w:rsid w:val="00A120A2"/>
    <w:rsid w:val="00A120CC"/>
    <w:rsid w:val="00A12445"/>
    <w:rsid w:val="00A124B9"/>
    <w:rsid w:val="00A12A21"/>
    <w:rsid w:val="00A12AD4"/>
    <w:rsid w:val="00A12B2D"/>
    <w:rsid w:val="00A12F5C"/>
    <w:rsid w:val="00A131DB"/>
    <w:rsid w:val="00A132EE"/>
    <w:rsid w:val="00A133D5"/>
    <w:rsid w:val="00A1360F"/>
    <w:rsid w:val="00A13677"/>
    <w:rsid w:val="00A13866"/>
    <w:rsid w:val="00A138E5"/>
    <w:rsid w:val="00A13B37"/>
    <w:rsid w:val="00A13BB3"/>
    <w:rsid w:val="00A13C3F"/>
    <w:rsid w:val="00A14345"/>
    <w:rsid w:val="00A144F7"/>
    <w:rsid w:val="00A14568"/>
    <w:rsid w:val="00A14723"/>
    <w:rsid w:val="00A14745"/>
    <w:rsid w:val="00A147A7"/>
    <w:rsid w:val="00A149DA"/>
    <w:rsid w:val="00A15368"/>
    <w:rsid w:val="00A153B3"/>
    <w:rsid w:val="00A1560F"/>
    <w:rsid w:val="00A159A3"/>
    <w:rsid w:val="00A15B11"/>
    <w:rsid w:val="00A15F76"/>
    <w:rsid w:val="00A1601C"/>
    <w:rsid w:val="00A1604A"/>
    <w:rsid w:val="00A16455"/>
    <w:rsid w:val="00A16516"/>
    <w:rsid w:val="00A1678D"/>
    <w:rsid w:val="00A16824"/>
    <w:rsid w:val="00A169F0"/>
    <w:rsid w:val="00A16C04"/>
    <w:rsid w:val="00A16DA8"/>
    <w:rsid w:val="00A17098"/>
    <w:rsid w:val="00A1726A"/>
    <w:rsid w:val="00A17374"/>
    <w:rsid w:val="00A177BE"/>
    <w:rsid w:val="00A178D4"/>
    <w:rsid w:val="00A17B6B"/>
    <w:rsid w:val="00A17D02"/>
    <w:rsid w:val="00A17EEE"/>
    <w:rsid w:val="00A17F4A"/>
    <w:rsid w:val="00A200E0"/>
    <w:rsid w:val="00A20217"/>
    <w:rsid w:val="00A20443"/>
    <w:rsid w:val="00A204F4"/>
    <w:rsid w:val="00A2072F"/>
    <w:rsid w:val="00A20818"/>
    <w:rsid w:val="00A20872"/>
    <w:rsid w:val="00A20A5D"/>
    <w:rsid w:val="00A20AA9"/>
    <w:rsid w:val="00A20E1F"/>
    <w:rsid w:val="00A20EBC"/>
    <w:rsid w:val="00A213BB"/>
    <w:rsid w:val="00A213EE"/>
    <w:rsid w:val="00A214E6"/>
    <w:rsid w:val="00A21670"/>
    <w:rsid w:val="00A2203E"/>
    <w:rsid w:val="00A2204A"/>
    <w:rsid w:val="00A22198"/>
    <w:rsid w:val="00A22396"/>
    <w:rsid w:val="00A223CF"/>
    <w:rsid w:val="00A224A3"/>
    <w:rsid w:val="00A22A34"/>
    <w:rsid w:val="00A22C59"/>
    <w:rsid w:val="00A22C7F"/>
    <w:rsid w:val="00A232F1"/>
    <w:rsid w:val="00A23328"/>
    <w:rsid w:val="00A23506"/>
    <w:rsid w:val="00A23509"/>
    <w:rsid w:val="00A23572"/>
    <w:rsid w:val="00A2372D"/>
    <w:rsid w:val="00A23CFB"/>
    <w:rsid w:val="00A23EC3"/>
    <w:rsid w:val="00A240E6"/>
    <w:rsid w:val="00A242A7"/>
    <w:rsid w:val="00A24486"/>
    <w:rsid w:val="00A247F0"/>
    <w:rsid w:val="00A248F8"/>
    <w:rsid w:val="00A24FCF"/>
    <w:rsid w:val="00A25063"/>
    <w:rsid w:val="00A255E3"/>
    <w:rsid w:val="00A25944"/>
    <w:rsid w:val="00A25ABB"/>
    <w:rsid w:val="00A25D1B"/>
    <w:rsid w:val="00A261B2"/>
    <w:rsid w:val="00A261B4"/>
    <w:rsid w:val="00A261F1"/>
    <w:rsid w:val="00A26210"/>
    <w:rsid w:val="00A2642B"/>
    <w:rsid w:val="00A264C1"/>
    <w:rsid w:val="00A26CC1"/>
    <w:rsid w:val="00A26E7D"/>
    <w:rsid w:val="00A27976"/>
    <w:rsid w:val="00A279C1"/>
    <w:rsid w:val="00A279FB"/>
    <w:rsid w:val="00A27FB4"/>
    <w:rsid w:val="00A306D9"/>
    <w:rsid w:val="00A30A71"/>
    <w:rsid w:val="00A30B99"/>
    <w:rsid w:val="00A30BEC"/>
    <w:rsid w:val="00A3103F"/>
    <w:rsid w:val="00A3105C"/>
    <w:rsid w:val="00A3113A"/>
    <w:rsid w:val="00A31655"/>
    <w:rsid w:val="00A31C1F"/>
    <w:rsid w:val="00A32048"/>
    <w:rsid w:val="00A32276"/>
    <w:rsid w:val="00A323BB"/>
    <w:rsid w:val="00A32770"/>
    <w:rsid w:val="00A328CA"/>
    <w:rsid w:val="00A32C15"/>
    <w:rsid w:val="00A32E1A"/>
    <w:rsid w:val="00A32EE4"/>
    <w:rsid w:val="00A332E2"/>
    <w:rsid w:val="00A33C2B"/>
    <w:rsid w:val="00A33C61"/>
    <w:rsid w:val="00A34661"/>
    <w:rsid w:val="00A34760"/>
    <w:rsid w:val="00A34B34"/>
    <w:rsid w:val="00A34FEE"/>
    <w:rsid w:val="00A35023"/>
    <w:rsid w:val="00A350AF"/>
    <w:rsid w:val="00A35238"/>
    <w:rsid w:val="00A35DEF"/>
    <w:rsid w:val="00A35E10"/>
    <w:rsid w:val="00A35E64"/>
    <w:rsid w:val="00A362D9"/>
    <w:rsid w:val="00A36908"/>
    <w:rsid w:val="00A36A2C"/>
    <w:rsid w:val="00A36CFF"/>
    <w:rsid w:val="00A36DBD"/>
    <w:rsid w:val="00A36E1E"/>
    <w:rsid w:val="00A36E4C"/>
    <w:rsid w:val="00A370B0"/>
    <w:rsid w:val="00A370B6"/>
    <w:rsid w:val="00A372CB"/>
    <w:rsid w:val="00A37D30"/>
    <w:rsid w:val="00A4040B"/>
    <w:rsid w:val="00A4058C"/>
    <w:rsid w:val="00A4072B"/>
    <w:rsid w:val="00A40866"/>
    <w:rsid w:val="00A40B04"/>
    <w:rsid w:val="00A40DB1"/>
    <w:rsid w:val="00A410A3"/>
    <w:rsid w:val="00A41384"/>
    <w:rsid w:val="00A41552"/>
    <w:rsid w:val="00A415CF"/>
    <w:rsid w:val="00A41CBE"/>
    <w:rsid w:val="00A41DAC"/>
    <w:rsid w:val="00A41EB9"/>
    <w:rsid w:val="00A41F91"/>
    <w:rsid w:val="00A42181"/>
    <w:rsid w:val="00A423C5"/>
    <w:rsid w:val="00A4259D"/>
    <w:rsid w:val="00A42EE8"/>
    <w:rsid w:val="00A4361C"/>
    <w:rsid w:val="00A43754"/>
    <w:rsid w:val="00A4391B"/>
    <w:rsid w:val="00A43C42"/>
    <w:rsid w:val="00A44131"/>
    <w:rsid w:val="00A44863"/>
    <w:rsid w:val="00A44BEB"/>
    <w:rsid w:val="00A44C7F"/>
    <w:rsid w:val="00A44D71"/>
    <w:rsid w:val="00A44D8E"/>
    <w:rsid w:val="00A44DD4"/>
    <w:rsid w:val="00A44FEB"/>
    <w:rsid w:val="00A45035"/>
    <w:rsid w:val="00A450A4"/>
    <w:rsid w:val="00A450CB"/>
    <w:rsid w:val="00A450DF"/>
    <w:rsid w:val="00A4512F"/>
    <w:rsid w:val="00A4562D"/>
    <w:rsid w:val="00A45783"/>
    <w:rsid w:val="00A458EF"/>
    <w:rsid w:val="00A45939"/>
    <w:rsid w:val="00A460FC"/>
    <w:rsid w:val="00A46315"/>
    <w:rsid w:val="00A465B2"/>
    <w:rsid w:val="00A46689"/>
    <w:rsid w:val="00A46783"/>
    <w:rsid w:val="00A468C3"/>
    <w:rsid w:val="00A46C81"/>
    <w:rsid w:val="00A46CCE"/>
    <w:rsid w:val="00A46CDF"/>
    <w:rsid w:val="00A46D1C"/>
    <w:rsid w:val="00A47283"/>
    <w:rsid w:val="00A4728B"/>
    <w:rsid w:val="00A47298"/>
    <w:rsid w:val="00A47FEE"/>
    <w:rsid w:val="00A500F8"/>
    <w:rsid w:val="00A501B2"/>
    <w:rsid w:val="00A502C6"/>
    <w:rsid w:val="00A50399"/>
    <w:rsid w:val="00A5053C"/>
    <w:rsid w:val="00A50801"/>
    <w:rsid w:val="00A50841"/>
    <w:rsid w:val="00A50A9F"/>
    <w:rsid w:val="00A50DC0"/>
    <w:rsid w:val="00A50E22"/>
    <w:rsid w:val="00A510D6"/>
    <w:rsid w:val="00A51155"/>
    <w:rsid w:val="00A51793"/>
    <w:rsid w:val="00A519DA"/>
    <w:rsid w:val="00A5210B"/>
    <w:rsid w:val="00A52124"/>
    <w:rsid w:val="00A5247F"/>
    <w:rsid w:val="00A524A1"/>
    <w:rsid w:val="00A527BB"/>
    <w:rsid w:val="00A52875"/>
    <w:rsid w:val="00A529B3"/>
    <w:rsid w:val="00A5331E"/>
    <w:rsid w:val="00A5336A"/>
    <w:rsid w:val="00A53819"/>
    <w:rsid w:val="00A53856"/>
    <w:rsid w:val="00A53CA8"/>
    <w:rsid w:val="00A53D59"/>
    <w:rsid w:val="00A53E1E"/>
    <w:rsid w:val="00A541DD"/>
    <w:rsid w:val="00A54A34"/>
    <w:rsid w:val="00A54DBC"/>
    <w:rsid w:val="00A54E3B"/>
    <w:rsid w:val="00A54E5A"/>
    <w:rsid w:val="00A54E78"/>
    <w:rsid w:val="00A54EC2"/>
    <w:rsid w:val="00A550BA"/>
    <w:rsid w:val="00A559F1"/>
    <w:rsid w:val="00A55E7C"/>
    <w:rsid w:val="00A5613B"/>
    <w:rsid w:val="00A5663D"/>
    <w:rsid w:val="00A56FB0"/>
    <w:rsid w:val="00A571D8"/>
    <w:rsid w:val="00A576B7"/>
    <w:rsid w:val="00A578FB"/>
    <w:rsid w:val="00A57CBE"/>
    <w:rsid w:val="00A601C2"/>
    <w:rsid w:val="00A6028C"/>
    <w:rsid w:val="00A602F1"/>
    <w:rsid w:val="00A60A5A"/>
    <w:rsid w:val="00A60B80"/>
    <w:rsid w:val="00A6112B"/>
    <w:rsid w:val="00A61174"/>
    <w:rsid w:val="00A611FF"/>
    <w:rsid w:val="00A61378"/>
    <w:rsid w:val="00A61566"/>
    <w:rsid w:val="00A61850"/>
    <w:rsid w:val="00A61B35"/>
    <w:rsid w:val="00A61E91"/>
    <w:rsid w:val="00A627D9"/>
    <w:rsid w:val="00A62B13"/>
    <w:rsid w:val="00A62B49"/>
    <w:rsid w:val="00A62F9D"/>
    <w:rsid w:val="00A63003"/>
    <w:rsid w:val="00A6305D"/>
    <w:rsid w:val="00A6330A"/>
    <w:rsid w:val="00A63CB6"/>
    <w:rsid w:val="00A63CBB"/>
    <w:rsid w:val="00A63D7F"/>
    <w:rsid w:val="00A63E35"/>
    <w:rsid w:val="00A64255"/>
    <w:rsid w:val="00A64582"/>
    <w:rsid w:val="00A64849"/>
    <w:rsid w:val="00A64C25"/>
    <w:rsid w:val="00A64D67"/>
    <w:rsid w:val="00A64F56"/>
    <w:rsid w:val="00A64FB8"/>
    <w:rsid w:val="00A65086"/>
    <w:rsid w:val="00A65124"/>
    <w:rsid w:val="00A65147"/>
    <w:rsid w:val="00A652F0"/>
    <w:rsid w:val="00A653A3"/>
    <w:rsid w:val="00A65597"/>
    <w:rsid w:val="00A65763"/>
    <w:rsid w:val="00A657D4"/>
    <w:rsid w:val="00A6597D"/>
    <w:rsid w:val="00A66009"/>
    <w:rsid w:val="00A6624E"/>
    <w:rsid w:val="00A6689D"/>
    <w:rsid w:val="00A66C79"/>
    <w:rsid w:val="00A67909"/>
    <w:rsid w:val="00A67AD5"/>
    <w:rsid w:val="00A67C1D"/>
    <w:rsid w:val="00A67D33"/>
    <w:rsid w:val="00A67D4B"/>
    <w:rsid w:val="00A70179"/>
    <w:rsid w:val="00A70332"/>
    <w:rsid w:val="00A70493"/>
    <w:rsid w:val="00A70986"/>
    <w:rsid w:val="00A70A02"/>
    <w:rsid w:val="00A70C71"/>
    <w:rsid w:val="00A70CED"/>
    <w:rsid w:val="00A7108F"/>
    <w:rsid w:val="00A711E2"/>
    <w:rsid w:val="00A71CA0"/>
    <w:rsid w:val="00A71E41"/>
    <w:rsid w:val="00A71FF4"/>
    <w:rsid w:val="00A720E3"/>
    <w:rsid w:val="00A72106"/>
    <w:rsid w:val="00A721B5"/>
    <w:rsid w:val="00A721D4"/>
    <w:rsid w:val="00A7239F"/>
    <w:rsid w:val="00A7248F"/>
    <w:rsid w:val="00A72687"/>
    <w:rsid w:val="00A72747"/>
    <w:rsid w:val="00A7393C"/>
    <w:rsid w:val="00A73A6D"/>
    <w:rsid w:val="00A73AD9"/>
    <w:rsid w:val="00A744DD"/>
    <w:rsid w:val="00A745ED"/>
    <w:rsid w:val="00A7476A"/>
    <w:rsid w:val="00A7497F"/>
    <w:rsid w:val="00A74B8B"/>
    <w:rsid w:val="00A74CE9"/>
    <w:rsid w:val="00A74E2C"/>
    <w:rsid w:val="00A74E6C"/>
    <w:rsid w:val="00A74EA0"/>
    <w:rsid w:val="00A74F43"/>
    <w:rsid w:val="00A751A2"/>
    <w:rsid w:val="00A7537D"/>
    <w:rsid w:val="00A75657"/>
    <w:rsid w:val="00A757A5"/>
    <w:rsid w:val="00A75BAD"/>
    <w:rsid w:val="00A75BCD"/>
    <w:rsid w:val="00A75BEF"/>
    <w:rsid w:val="00A75D0D"/>
    <w:rsid w:val="00A75E0B"/>
    <w:rsid w:val="00A761BE"/>
    <w:rsid w:val="00A76A6E"/>
    <w:rsid w:val="00A76D60"/>
    <w:rsid w:val="00A76DD7"/>
    <w:rsid w:val="00A77074"/>
    <w:rsid w:val="00A77188"/>
    <w:rsid w:val="00A7736A"/>
    <w:rsid w:val="00A775A0"/>
    <w:rsid w:val="00A775F1"/>
    <w:rsid w:val="00A777A4"/>
    <w:rsid w:val="00A778E3"/>
    <w:rsid w:val="00A7791D"/>
    <w:rsid w:val="00A77C05"/>
    <w:rsid w:val="00A77CCC"/>
    <w:rsid w:val="00A77EDC"/>
    <w:rsid w:val="00A80182"/>
    <w:rsid w:val="00A804D8"/>
    <w:rsid w:val="00A8067B"/>
    <w:rsid w:val="00A8068B"/>
    <w:rsid w:val="00A80F75"/>
    <w:rsid w:val="00A80FB5"/>
    <w:rsid w:val="00A812A8"/>
    <w:rsid w:val="00A812DA"/>
    <w:rsid w:val="00A813EF"/>
    <w:rsid w:val="00A81517"/>
    <w:rsid w:val="00A8160D"/>
    <w:rsid w:val="00A81656"/>
    <w:rsid w:val="00A81717"/>
    <w:rsid w:val="00A81C38"/>
    <w:rsid w:val="00A81E7D"/>
    <w:rsid w:val="00A82301"/>
    <w:rsid w:val="00A824DB"/>
    <w:rsid w:val="00A82AED"/>
    <w:rsid w:val="00A82C8A"/>
    <w:rsid w:val="00A83269"/>
    <w:rsid w:val="00A8330B"/>
    <w:rsid w:val="00A8332C"/>
    <w:rsid w:val="00A833F9"/>
    <w:rsid w:val="00A83415"/>
    <w:rsid w:val="00A83468"/>
    <w:rsid w:val="00A83868"/>
    <w:rsid w:val="00A83A27"/>
    <w:rsid w:val="00A841F0"/>
    <w:rsid w:val="00A84353"/>
    <w:rsid w:val="00A8470E"/>
    <w:rsid w:val="00A84814"/>
    <w:rsid w:val="00A84841"/>
    <w:rsid w:val="00A84D91"/>
    <w:rsid w:val="00A84E7E"/>
    <w:rsid w:val="00A84F1D"/>
    <w:rsid w:val="00A8524D"/>
    <w:rsid w:val="00A8554B"/>
    <w:rsid w:val="00A85791"/>
    <w:rsid w:val="00A85935"/>
    <w:rsid w:val="00A85BA6"/>
    <w:rsid w:val="00A85E4A"/>
    <w:rsid w:val="00A85F19"/>
    <w:rsid w:val="00A85F55"/>
    <w:rsid w:val="00A8648A"/>
    <w:rsid w:val="00A864EC"/>
    <w:rsid w:val="00A866C4"/>
    <w:rsid w:val="00A86E46"/>
    <w:rsid w:val="00A870DE"/>
    <w:rsid w:val="00A87599"/>
    <w:rsid w:val="00A875AA"/>
    <w:rsid w:val="00A877D2"/>
    <w:rsid w:val="00A87802"/>
    <w:rsid w:val="00A87BCF"/>
    <w:rsid w:val="00A87D94"/>
    <w:rsid w:val="00A87E6E"/>
    <w:rsid w:val="00A87F4A"/>
    <w:rsid w:val="00A9010E"/>
    <w:rsid w:val="00A90283"/>
    <w:rsid w:val="00A90318"/>
    <w:rsid w:val="00A9044D"/>
    <w:rsid w:val="00A90473"/>
    <w:rsid w:val="00A90646"/>
    <w:rsid w:val="00A906A2"/>
    <w:rsid w:val="00A90931"/>
    <w:rsid w:val="00A90971"/>
    <w:rsid w:val="00A90CDC"/>
    <w:rsid w:val="00A90DE8"/>
    <w:rsid w:val="00A90F5A"/>
    <w:rsid w:val="00A918E0"/>
    <w:rsid w:val="00A91A64"/>
    <w:rsid w:val="00A91C26"/>
    <w:rsid w:val="00A91E26"/>
    <w:rsid w:val="00A91FE8"/>
    <w:rsid w:val="00A92012"/>
    <w:rsid w:val="00A92A2D"/>
    <w:rsid w:val="00A92D30"/>
    <w:rsid w:val="00A9309B"/>
    <w:rsid w:val="00A93860"/>
    <w:rsid w:val="00A938B6"/>
    <w:rsid w:val="00A93911"/>
    <w:rsid w:val="00A93938"/>
    <w:rsid w:val="00A939D7"/>
    <w:rsid w:val="00A93A7A"/>
    <w:rsid w:val="00A9419A"/>
    <w:rsid w:val="00A94225"/>
    <w:rsid w:val="00A94278"/>
    <w:rsid w:val="00A943C7"/>
    <w:rsid w:val="00A944FB"/>
    <w:rsid w:val="00A94778"/>
    <w:rsid w:val="00A94878"/>
    <w:rsid w:val="00A94B71"/>
    <w:rsid w:val="00A94FBD"/>
    <w:rsid w:val="00A95013"/>
    <w:rsid w:val="00A950CE"/>
    <w:rsid w:val="00A95115"/>
    <w:rsid w:val="00A95479"/>
    <w:rsid w:val="00A95553"/>
    <w:rsid w:val="00A95AA3"/>
    <w:rsid w:val="00A95E4F"/>
    <w:rsid w:val="00A963F2"/>
    <w:rsid w:val="00A967D4"/>
    <w:rsid w:val="00A96B0D"/>
    <w:rsid w:val="00A96C39"/>
    <w:rsid w:val="00A97264"/>
    <w:rsid w:val="00A9735B"/>
    <w:rsid w:val="00A97532"/>
    <w:rsid w:val="00A976EF"/>
    <w:rsid w:val="00A97840"/>
    <w:rsid w:val="00A97932"/>
    <w:rsid w:val="00A9798A"/>
    <w:rsid w:val="00A97A19"/>
    <w:rsid w:val="00A97DA0"/>
    <w:rsid w:val="00AA0198"/>
    <w:rsid w:val="00AA051F"/>
    <w:rsid w:val="00AA0A98"/>
    <w:rsid w:val="00AA0AEE"/>
    <w:rsid w:val="00AA0DD2"/>
    <w:rsid w:val="00AA13E5"/>
    <w:rsid w:val="00AA1419"/>
    <w:rsid w:val="00AA15AA"/>
    <w:rsid w:val="00AA1B79"/>
    <w:rsid w:val="00AA1BF0"/>
    <w:rsid w:val="00AA1F8B"/>
    <w:rsid w:val="00AA1FA7"/>
    <w:rsid w:val="00AA202A"/>
    <w:rsid w:val="00AA25F2"/>
    <w:rsid w:val="00AA2832"/>
    <w:rsid w:val="00AA2DD9"/>
    <w:rsid w:val="00AA2EB5"/>
    <w:rsid w:val="00AA313E"/>
    <w:rsid w:val="00AA3373"/>
    <w:rsid w:val="00AA3639"/>
    <w:rsid w:val="00AA381F"/>
    <w:rsid w:val="00AA3882"/>
    <w:rsid w:val="00AA38B7"/>
    <w:rsid w:val="00AA3BAC"/>
    <w:rsid w:val="00AA4130"/>
    <w:rsid w:val="00AA47D7"/>
    <w:rsid w:val="00AA48DF"/>
    <w:rsid w:val="00AA4B02"/>
    <w:rsid w:val="00AA4B9E"/>
    <w:rsid w:val="00AA4E3E"/>
    <w:rsid w:val="00AA5857"/>
    <w:rsid w:val="00AA5A55"/>
    <w:rsid w:val="00AA5C90"/>
    <w:rsid w:val="00AA646D"/>
    <w:rsid w:val="00AA6846"/>
    <w:rsid w:val="00AA6A26"/>
    <w:rsid w:val="00AA6D53"/>
    <w:rsid w:val="00AA6E3E"/>
    <w:rsid w:val="00AA70B6"/>
    <w:rsid w:val="00AA7128"/>
    <w:rsid w:val="00AA719A"/>
    <w:rsid w:val="00AA749D"/>
    <w:rsid w:val="00AA76DA"/>
    <w:rsid w:val="00AA7A89"/>
    <w:rsid w:val="00AA7D9F"/>
    <w:rsid w:val="00AA7E3E"/>
    <w:rsid w:val="00AB0031"/>
    <w:rsid w:val="00AB0402"/>
    <w:rsid w:val="00AB052D"/>
    <w:rsid w:val="00AB06D9"/>
    <w:rsid w:val="00AB0993"/>
    <w:rsid w:val="00AB099B"/>
    <w:rsid w:val="00AB0C41"/>
    <w:rsid w:val="00AB0E78"/>
    <w:rsid w:val="00AB119B"/>
    <w:rsid w:val="00AB136D"/>
    <w:rsid w:val="00AB145B"/>
    <w:rsid w:val="00AB1DA7"/>
    <w:rsid w:val="00AB2044"/>
    <w:rsid w:val="00AB247E"/>
    <w:rsid w:val="00AB249D"/>
    <w:rsid w:val="00AB2557"/>
    <w:rsid w:val="00AB270F"/>
    <w:rsid w:val="00AB2B26"/>
    <w:rsid w:val="00AB2D09"/>
    <w:rsid w:val="00AB2D7D"/>
    <w:rsid w:val="00AB2DAA"/>
    <w:rsid w:val="00AB2FD2"/>
    <w:rsid w:val="00AB326B"/>
    <w:rsid w:val="00AB3484"/>
    <w:rsid w:val="00AB3A53"/>
    <w:rsid w:val="00AB3EEB"/>
    <w:rsid w:val="00AB41F9"/>
    <w:rsid w:val="00AB4599"/>
    <w:rsid w:val="00AB4DED"/>
    <w:rsid w:val="00AB4E2A"/>
    <w:rsid w:val="00AB4EE5"/>
    <w:rsid w:val="00AB5331"/>
    <w:rsid w:val="00AB53E6"/>
    <w:rsid w:val="00AB57EE"/>
    <w:rsid w:val="00AB5889"/>
    <w:rsid w:val="00AB598A"/>
    <w:rsid w:val="00AB5C58"/>
    <w:rsid w:val="00AB5D78"/>
    <w:rsid w:val="00AB5E31"/>
    <w:rsid w:val="00AB5EAA"/>
    <w:rsid w:val="00AB679F"/>
    <w:rsid w:val="00AB6FE6"/>
    <w:rsid w:val="00AB70BC"/>
    <w:rsid w:val="00AB7291"/>
    <w:rsid w:val="00AB73BB"/>
    <w:rsid w:val="00AB7512"/>
    <w:rsid w:val="00AB778C"/>
    <w:rsid w:val="00AB7BC0"/>
    <w:rsid w:val="00AC03F1"/>
    <w:rsid w:val="00AC0401"/>
    <w:rsid w:val="00AC0562"/>
    <w:rsid w:val="00AC081B"/>
    <w:rsid w:val="00AC0928"/>
    <w:rsid w:val="00AC0B49"/>
    <w:rsid w:val="00AC0F9A"/>
    <w:rsid w:val="00AC1014"/>
    <w:rsid w:val="00AC13D2"/>
    <w:rsid w:val="00AC14CD"/>
    <w:rsid w:val="00AC182C"/>
    <w:rsid w:val="00AC2B2A"/>
    <w:rsid w:val="00AC2C51"/>
    <w:rsid w:val="00AC3052"/>
    <w:rsid w:val="00AC315A"/>
    <w:rsid w:val="00AC3252"/>
    <w:rsid w:val="00AC344E"/>
    <w:rsid w:val="00AC37C9"/>
    <w:rsid w:val="00AC3962"/>
    <w:rsid w:val="00AC3CD9"/>
    <w:rsid w:val="00AC3E3F"/>
    <w:rsid w:val="00AC3FF7"/>
    <w:rsid w:val="00AC4119"/>
    <w:rsid w:val="00AC431F"/>
    <w:rsid w:val="00AC4B44"/>
    <w:rsid w:val="00AC4B5F"/>
    <w:rsid w:val="00AC4DA7"/>
    <w:rsid w:val="00AC5350"/>
    <w:rsid w:val="00AC59D8"/>
    <w:rsid w:val="00AC5F93"/>
    <w:rsid w:val="00AC6025"/>
    <w:rsid w:val="00AC694F"/>
    <w:rsid w:val="00AC6F25"/>
    <w:rsid w:val="00AC71C2"/>
    <w:rsid w:val="00AC721D"/>
    <w:rsid w:val="00AC7454"/>
    <w:rsid w:val="00AC76CF"/>
    <w:rsid w:val="00AC7953"/>
    <w:rsid w:val="00AC7AA2"/>
    <w:rsid w:val="00AC7BDC"/>
    <w:rsid w:val="00AD00D1"/>
    <w:rsid w:val="00AD03AE"/>
    <w:rsid w:val="00AD05AC"/>
    <w:rsid w:val="00AD0A07"/>
    <w:rsid w:val="00AD0C56"/>
    <w:rsid w:val="00AD196D"/>
    <w:rsid w:val="00AD1AA9"/>
    <w:rsid w:val="00AD2146"/>
    <w:rsid w:val="00AD21C5"/>
    <w:rsid w:val="00AD2285"/>
    <w:rsid w:val="00AD24BA"/>
    <w:rsid w:val="00AD28C7"/>
    <w:rsid w:val="00AD2DD8"/>
    <w:rsid w:val="00AD35C8"/>
    <w:rsid w:val="00AD363F"/>
    <w:rsid w:val="00AD3CB1"/>
    <w:rsid w:val="00AD401A"/>
    <w:rsid w:val="00AD4221"/>
    <w:rsid w:val="00AD4324"/>
    <w:rsid w:val="00AD432D"/>
    <w:rsid w:val="00AD4350"/>
    <w:rsid w:val="00AD452B"/>
    <w:rsid w:val="00AD4571"/>
    <w:rsid w:val="00AD4982"/>
    <w:rsid w:val="00AD4BA5"/>
    <w:rsid w:val="00AD4C1A"/>
    <w:rsid w:val="00AD4C5E"/>
    <w:rsid w:val="00AD4F81"/>
    <w:rsid w:val="00AD5425"/>
    <w:rsid w:val="00AD56AD"/>
    <w:rsid w:val="00AD57D6"/>
    <w:rsid w:val="00AD5B47"/>
    <w:rsid w:val="00AD5C31"/>
    <w:rsid w:val="00AD6076"/>
    <w:rsid w:val="00AD6206"/>
    <w:rsid w:val="00AD64E4"/>
    <w:rsid w:val="00AD6677"/>
    <w:rsid w:val="00AD6B34"/>
    <w:rsid w:val="00AD6B8F"/>
    <w:rsid w:val="00AD71DD"/>
    <w:rsid w:val="00AD7AA5"/>
    <w:rsid w:val="00AD7B5C"/>
    <w:rsid w:val="00AD7BD4"/>
    <w:rsid w:val="00AD7D50"/>
    <w:rsid w:val="00AE04B7"/>
    <w:rsid w:val="00AE0801"/>
    <w:rsid w:val="00AE0E16"/>
    <w:rsid w:val="00AE1288"/>
    <w:rsid w:val="00AE1862"/>
    <w:rsid w:val="00AE18CC"/>
    <w:rsid w:val="00AE1A80"/>
    <w:rsid w:val="00AE1E8D"/>
    <w:rsid w:val="00AE1E9C"/>
    <w:rsid w:val="00AE1F2B"/>
    <w:rsid w:val="00AE21C4"/>
    <w:rsid w:val="00AE22B5"/>
    <w:rsid w:val="00AE2F1B"/>
    <w:rsid w:val="00AE31F4"/>
    <w:rsid w:val="00AE3344"/>
    <w:rsid w:val="00AE33E1"/>
    <w:rsid w:val="00AE33E2"/>
    <w:rsid w:val="00AE3416"/>
    <w:rsid w:val="00AE359A"/>
    <w:rsid w:val="00AE363B"/>
    <w:rsid w:val="00AE3978"/>
    <w:rsid w:val="00AE43FF"/>
    <w:rsid w:val="00AE44C2"/>
    <w:rsid w:val="00AE4AF6"/>
    <w:rsid w:val="00AE4C9B"/>
    <w:rsid w:val="00AE4FF2"/>
    <w:rsid w:val="00AE5565"/>
    <w:rsid w:val="00AE57CC"/>
    <w:rsid w:val="00AE5F15"/>
    <w:rsid w:val="00AE67B1"/>
    <w:rsid w:val="00AE6C4A"/>
    <w:rsid w:val="00AE7962"/>
    <w:rsid w:val="00AE7A3B"/>
    <w:rsid w:val="00AE7FA1"/>
    <w:rsid w:val="00AF0529"/>
    <w:rsid w:val="00AF13E0"/>
    <w:rsid w:val="00AF1507"/>
    <w:rsid w:val="00AF184D"/>
    <w:rsid w:val="00AF1B01"/>
    <w:rsid w:val="00AF1B48"/>
    <w:rsid w:val="00AF1E07"/>
    <w:rsid w:val="00AF2581"/>
    <w:rsid w:val="00AF26A6"/>
    <w:rsid w:val="00AF2723"/>
    <w:rsid w:val="00AF27EC"/>
    <w:rsid w:val="00AF28E1"/>
    <w:rsid w:val="00AF2AB5"/>
    <w:rsid w:val="00AF3290"/>
    <w:rsid w:val="00AF33A9"/>
    <w:rsid w:val="00AF3628"/>
    <w:rsid w:val="00AF39D4"/>
    <w:rsid w:val="00AF3B2B"/>
    <w:rsid w:val="00AF3C9F"/>
    <w:rsid w:val="00AF3E61"/>
    <w:rsid w:val="00AF439F"/>
    <w:rsid w:val="00AF45C4"/>
    <w:rsid w:val="00AF47BE"/>
    <w:rsid w:val="00AF48D9"/>
    <w:rsid w:val="00AF48DC"/>
    <w:rsid w:val="00AF4BEB"/>
    <w:rsid w:val="00AF4E31"/>
    <w:rsid w:val="00AF51D4"/>
    <w:rsid w:val="00AF51E4"/>
    <w:rsid w:val="00AF529C"/>
    <w:rsid w:val="00AF5592"/>
    <w:rsid w:val="00AF582B"/>
    <w:rsid w:val="00AF589E"/>
    <w:rsid w:val="00AF683E"/>
    <w:rsid w:val="00AF68CE"/>
    <w:rsid w:val="00AF6C72"/>
    <w:rsid w:val="00AF6CDC"/>
    <w:rsid w:val="00AF6EB2"/>
    <w:rsid w:val="00AF723B"/>
    <w:rsid w:val="00AF72E3"/>
    <w:rsid w:val="00AF79D4"/>
    <w:rsid w:val="00AF79EA"/>
    <w:rsid w:val="00AF7A84"/>
    <w:rsid w:val="00AF7BCF"/>
    <w:rsid w:val="00AF7C0E"/>
    <w:rsid w:val="00AF7D34"/>
    <w:rsid w:val="00AF7F97"/>
    <w:rsid w:val="00B000A4"/>
    <w:rsid w:val="00B002BD"/>
    <w:rsid w:val="00B00EF8"/>
    <w:rsid w:val="00B012AA"/>
    <w:rsid w:val="00B016FA"/>
    <w:rsid w:val="00B017D2"/>
    <w:rsid w:val="00B01BB6"/>
    <w:rsid w:val="00B01BF6"/>
    <w:rsid w:val="00B021E4"/>
    <w:rsid w:val="00B02466"/>
    <w:rsid w:val="00B0251B"/>
    <w:rsid w:val="00B0266E"/>
    <w:rsid w:val="00B02A71"/>
    <w:rsid w:val="00B02B22"/>
    <w:rsid w:val="00B03019"/>
    <w:rsid w:val="00B03057"/>
    <w:rsid w:val="00B0329E"/>
    <w:rsid w:val="00B037D8"/>
    <w:rsid w:val="00B03FAE"/>
    <w:rsid w:val="00B04466"/>
    <w:rsid w:val="00B0494D"/>
    <w:rsid w:val="00B04C77"/>
    <w:rsid w:val="00B04EC8"/>
    <w:rsid w:val="00B050D2"/>
    <w:rsid w:val="00B05369"/>
    <w:rsid w:val="00B05609"/>
    <w:rsid w:val="00B05D26"/>
    <w:rsid w:val="00B05DBE"/>
    <w:rsid w:val="00B05E84"/>
    <w:rsid w:val="00B0612A"/>
    <w:rsid w:val="00B06526"/>
    <w:rsid w:val="00B06633"/>
    <w:rsid w:val="00B066BA"/>
    <w:rsid w:val="00B06B3B"/>
    <w:rsid w:val="00B07082"/>
    <w:rsid w:val="00B077B5"/>
    <w:rsid w:val="00B07CE5"/>
    <w:rsid w:val="00B1003E"/>
    <w:rsid w:val="00B100DD"/>
    <w:rsid w:val="00B1080C"/>
    <w:rsid w:val="00B10858"/>
    <w:rsid w:val="00B108D4"/>
    <w:rsid w:val="00B10E6C"/>
    <w:rsid w:val="00B111E5"/>
    <w:rsid w:val="00B118A1"/>
    <w:rsid w:val="00B11964"/>
    <w:rsid w:val="00B1215E"/>
    <w:rsid w:val="00B1216D"/>
    <w:rsid w:val="00B12327"/>
    <w:rsid w:val="00B127F6"/>
    <w:rsid w:val="00B12AB4"/>
    <w:rsid w:val="00B12B4B"/>
    <w:rsid w:val="00B12C93"/>
    <w:rsid w:val="00B12D31"/>
    <w:rsid w:val="00B12E13"/>
    <w:rsid w:val="00B13163"/>
    <w:rsid w:val="00B13594"/>
    <w:rsid w:val="00B13823"/>
    <w:rsid w:val="00B13966"/>
    <w:rsid w:val="00B139EA"/>
    <w:rsid w:val="00B13B57"/>
    <w:rsid w:val="00B14074"/>
    <w:rsid w:val="00B140E8"/>
    <w:rsid w:val="00B145D4"/>
    <w:rsid w:val="00B14A90"/>
    <w:rsid w:val="00B14BD8"/>
    <w:rsid w:val="00B14D53"/>
    <w:rsid w:val="00B1505D"/>
    <w:rsid w:val="00B15189"/>
    <w:rsid w:val="00B154CA"/>
    <w:rsid w:val="00B15627"/>
    <w:rsid w:val="00B15692"/>
    <w:rsid w:val="00B158C6"/>
    <w:rsid w:val="00B15D84"/>
    <w:rsid w:val="00B15E82"/>
    <w:rsid w:val="00B15FAC"/>
    <w:rsid w:val="00B16072"/>
    <w:rsid w:val="00B16198"/>
    <w:rsid w:val="00B1626C"/>
    <w:rsid w:val="00B16496"/>
    <w:rsid w:val="00B169F0"/>
    <w:rsid w:val="00B169FA"/>
    <w:rsid w:val="00B16C41"/>
    <w:rsid w:val="00B16FDC"/>
    <w:rsid w:val="00B1738F"/>
    <w:rsid w:val="00B174DE"/>
    <w:rsid w:val="00B1772F"/>
    <w:rsid w:val="00B178CD"/>
    <w:rsid w:val="00B20418"/>
    <w:rsid w:val="00B205B1"/>
    <w:rsid w:val="00B20649"/>
    <w:rsid w:val="00B20779"/>
    <w:rsid w:val="00B207AC"/>
    <w:rsid w:val="00B2080A"/>
    <w:rsid w:val="00B20E6A"/>
    <w:rsid w:val="00B20FD2"/>
    <w:rsid w:val="00B21167"/>
    <w:rsid w:val="00B21329"/>
    <w:rsid w:val="00B214E9"/>
    <w:rsid w:val="00B21642"/>
    <w:rsid w:val="00B21713"/>
    <w:rsid w:val="00B21728"/>
    <w:rsid w:val="00B21BFF"/>
    <w:rsid w:val="00B2230F"/>
    <w:rsid w:val="00B22450"/>
    <w:rsid w:val="00B2291B"/>
    <w:rsid w:val="00B22A17"/>
    <w:rsid w:val="00B22A8D"/>
    <w:rsid w:val="00B22B98"/>
    <w:rsid w:val="00B22DE4"/>
    <w:rsid w:val="00B23D02"/>
    <w:rsid w:val="00B2415A"/>
    <w:rsid w:val="00B2423B"/>
    <w:rsid w:val="00B2484F"/>
    <w:rsid w:val="00B248ED"/>
    <w:rsid w:val="00B24BC0"/>
    <w:rsid w:val="00B24E6A"/>
    <w:rsid w:val="00B24F83"/>
    <w:rsid w:val="00B2518A"/>
    <w:rsid w:val="00B2521B"/>
    <w:rsid w:val="00B253B5"/>
    <w:rsid w:val="00B25AC2"/>
    <w:rsid w:val="00B25E2F"/>
    <w:rsid w:val="00B25F42"/>
    <w:rsid w:val="00B26393"/>
    <w:rsid w:val="00B2639B"/>
    <w:rsid w:val="00B2658C"/>
    <w:rsid w:val="00B266C2"/>
    <w:rsid w:val="00B26AB1"/>
    <w:rsid w:val="00B26AC2"/>
    <w:rsid w:val="00B26E9F"/>
    <w:rsid w:val="00B273AA"/>
    <w:rsid w:val="00B2792B"/>
    <w:rsid w:val="00B302E0"/>
    <w:rsid w:val="00B308E7"/>
    <w:rsid w:val="00B308FB"/>
    <w:rsid w:val="00B30F46"/>
    <w:rsid w:val="00B313F2"/>
    <w:rsid w:val="00B3160E"/>
    <w:rsid w:val="00B31E5C"/>
    <w:rsid w:val="00B32098"/>
    <w:rsid w:val="00B320E4"/>
    <w:rsid w:val="00B322CB"/>
    <w:rsid w:val="00B32681"/>
    <w:rsid w:val="00B32B38"/>
    <w:rsid w:val="00B32C85"/>
    <w:rsid w:val="00B32D12"/>
    <w:rsid w:val="00B32F33"/>
    <w:rsid w:val="00B32FE2"/>
    <w:rsid w:val="00B3301D"/>
    <w:rsid w:val="00B33060"/>
    <w:rsid w:val="00B3315B"/>
    <w:rsid w:val="00B332F7"/>
    <w:rsid w:val="00B3363A"/>
    <w:rsid w:val="00B33683"/>
    <w:rsid w:val="00B33A39"/>
    <w:rsid w:val="00B33D18"/>
    <w:rsid w:val="00B340E6"/>
    <w:rsid w:val="00B342B9"/>
    <w:rsid w:val="00B34399"/>
    <w:rsid w:val="00B34412"/>
    <w:rsid w:val="00B347D3"/>
    <w:rsid w:val="00B3482F"/>
    <w:rsid w:val="00B34974"/>
    <w:rsid w:val="00B349A3"/>
    <w:rsid w:val="00B34AFD"/>
    <w:rsid w:val="00B34C85"/>
    <w:rsid w:val="00B34F33"/>
    <w:rsid w:val="00B3519C"/>
    <w:rsid w:val="00B35204"/>
    <w:rsid w:val="00B355D2"/>
    <w:rsid w:val="00B35A54"/>
    <w:rsid w:val="00B369A5"/>
    <w:rsid w:val="00B3710D"/>
    <w:rsid w:val="00B37274"/>
    <w:rsid w:val="00B37786"/>
    <w:rsid w:val="00B37A64"/>
    <w:rsid w:val="00B4013C"/>
    <w:rsid w:val="00B40235"/>
    <w:rsid w:val="00B409C7"/>
    <w:rsid w:val="00B40C01"/>
    <w:rsid w:val="00B40F5E"/>
    <w:rsid w:val="00B410A5"/>
    <w:rsid w:val="00B413D8"/>
    <w:rsid w:val="00B4145E"/>
    <w:rsid w:val="00B414DE"/>
    <w:rsid w:val="00B416BB"/>
    <w:rsid w:val="00B4183D"/>
    <w:rsid w:val="00B41953"/>
    <w:rsid w:val="00B419BA"/>
    <w:rsid w:val="00B41ADC"/>
    <w:rsid w:val="00B4210D"/>
    <w:rsid w:val="00B427A9"/>
    <w:rsid w:val="00B42B58"/>
    <w:rsid w:val="00B4305B"/>
    <w:rsid w:val="00B4330C"/>
    <w:rsid w:val="00B434D3"/>
    <w:rsid w:val="00B434EA"/>
    <w:rsid w:val="00B4382E"/>
    <w:rsid w:val="00B43CC3"/>
    <w:rsid w:val="00B43DD0"/>
    <w:rsid w:val="00B43F3D"/>
    <w:rsid w:val="00B44315"/>
    <w:rsid w:val="00B4446A"/>
    <w:rsid w:val="00B44537"/>
    <w:rsid w:val="00B446AF"/>
    <w:rsid w:val="00B44AC4"/>
    <w:rsid w:val="00B44C42"/>
    <w:rsid w:val="00B44C4F"/>
    <w:rsid w:val="00B4504A"/>
    <w:rsid w:val="00B4526E"/>
    <w:rsid w:val="00B45AE1"/>
    <w:rsid w:val="00B45B82"/>
    <w:rsid w:val="00B46457"/>
    <w:rsid w:val="00B4650A"/>
    <w:rsid w:val="00B4685C"/>
    <w:rsid w:val="00B4687A"/>
    <w:rsid w:val="00B47014"/>
    <w:rsid w:val="00B47138"/>
    <w:rsid w:val="00B471A2"/>
    <w:rsid w:val="00B472C6"/>
    <w:rsid w:val="00B473F4"/>
    <w:rsid w:val="00B479EA"/>
    <w:rsid w:val="00B47A27"/>
    <w:rsid w:val="00B47CA7"/>
    <w:rsid w:val="00B47CCA"/>
    <w:rsid w:val="00B500DD"/>
    <w:rsid w:val="00B507D3"/>
    <w:rsid w:val="00B50BBD"/>
    <w:rsid w:val="00B50CCC"/>
    <w:rsid w:val="00B50EB0"/>
    <w:rsid w:val="00B510B9"/>
    <w:rsid w:val="00B512B4"/>
    <w:rsid w:val="00B513B6"/>
    <w:rsid w:val="00B515E9"/>
    <w:rsid w:val="00B515EE"/>
    <w:rsid w:val="00B516B0"/>
    <w:rsid w:val="00B517C5"/>
    <w:rsid w:val="00B51FC2"/>
    <w:rsid w:val="00B52075"/>
    <w:rsid w:val="00B52220"/>
    <w:rsid w:val="00B525B5"/>
    <w:rsid w:val="00B52877"/>
    <w:rsid w:val="00B52A1A"/>
    <w:rsid w:val="00B5312C"/>
    <w:rsid w:val="00B534DA"/>
    <w:rsid w:val="00B53A35"/>
    <w:rsid w:val="00B53C54"/>
    <w:rsid w:val="00B53E15"/>
    <w:rsid w:val="00B53FC9"/>
    <w:rsid w:val="00B54B93"/>
    <w:rsid w:val="00B54C48"/>
    <w:rsid w:val="00B55148"/>
    <w:rsid w:val="00B55194"/>
    <w:rsid w:val="00B55932"/>
    <w:rsid w:val="00B55B83"/>
    <w:rsid w:val="00B55C45"/>
    <w:rsid w:val="00B55C64"/>
    <w:rsid w:val="00B55DB2"/>
    <w:rsid w:val="00B55DE0"/>
    <w:rsid w:val="00B5659C"/>
    <w:rsid w:val="00B56616"/>
    <w:rsid w:val="00B566B9"/>
    <w:rsid w:val="00B56FAF"/>
    <w:rsid w:val="00B571E1"/>
    <w:rsid w:val="00B5755C"/>
    <w:rsid w:val="00B575ED"/>
    <w:rsid w:val="00B576B0"/>
    <w:rsid w:val="00B57849"/>
    <w:rsid w:val="00B57A58"/>
    <w:rsid w:val="00B57EB3"/>
    <w:rsid w:val="00B600C8"/>
    <w:rsid w:val="00B60458"/>
    <w:rsid w:val="00B60640"/>
    <w:rsid w:val="00B60745"/>
    <w:rsid w:val="00B60A59"/>
    <w:rsid w:val="00B60F0F"/>
    <w:rsid w:val="00B61051"/>
    <w:rsid w:val="00B612D5"/>
    <w:rsid w:val="00B61326"/>
    <w:rsid w:val="00B61E0D"/>
    <w:rsid w:val="00B61E2C"/>
    <w:rsid w:val="00B62279"/>
    <w:rsid w:val="00B625BD"/>
    <w:rsid w:val="00B62735"/>
    <w:rsid w:val="00B6277D"/>
    <w:rsid w:val="00B627EC"/>
    <w:rsid w:val="00B62A4A"/>
    <w:rsid w:val="00B62BC3"/>
    <w:rsid w:val="00B62BF2"/>
    <w:rsid w:val="00B62C24"/>
    <w:rsid w:val="00B62CAA"/>
    <w:rsid w:val="00B62F25"/>
    <w:rsid w:val="00B62FE1"/>
    <w:rsid w:val="00B6379A"/>
    <w:rsid w:val="00B63842"/>
    <w:rsid w:val="00B63ACF"/>
    <w:rsid w:val="00B63AD5"/>
    <w:rsid w:val="00B63F7F"/>
    <w:rsid w:val="00B640AF"/>
    <w:rsid w:val="00B6417A"/>
    <w:rsid w:val="00B6426D"/>
    <w:rsid w:val="00B6436B"/>
    <w:rsid w:val="00B64532"/>
    <w:rsid w:val="00B64C86"/>
    <w:rsid w:val="00B64F25"/>
    <w:rsid w:val="00B6527B"/>
    <w:rsid w:val="00B652E6"/>
    <w:rsid w:val="00B653EC"/>
    <w:rsid w:val="00B6565F"/>
    <w:rsid w:val="00B658E2"/>
    <w:rsid w:val="00B65C00"/>
    <w:rsid w:val="00B65C8A"/>
    <w:rsid w:val="00B65DE7"/>
    <w:rsid w:val="00B6626E"/>
    <w:rsid w:val="00B664FC"/>
    <w:rsid w:val="00B6655B"/>
    <w:rsid w:val="00B66880"/>
    <w:rsid w:val="00B66947"/>
    <w:rsid w:val="00B6697C"/>
    <w:rsid w:val="00B66B1F"/>
    <w:rsid w:val="00B66DC7"/>
    <w:rsid w:val="00B67628"/>
    <w:rsid w:val="00B67707"/>
    <w:rsid w:val="00B677B3"/>
    <w:rsid w:val="00B67817"/>
    <w:rsid w:val="00B679C9"/>
    <w:rsid w:val="00B679CC"/>
    <w:rsid w:val="00B67E55"/>
    <w:rsid w:val="00B700E6"/>
    <w:rsid w:val="00B70414"/>
    <w:rsid w:val="00B708A7"/>
    <w:rsid w:val="00B709A9"/>
    <w:rsid w:val="00B70A8E"/>
    <w:rsid w:val="00B70DD9"/>
    <w:rsid w:val="00B713B2"/>
    <w:rsid w:val="00B714E3"/>
    <w:rsid w:val="00B7190A"/>
    <w:rsid w:val="00B71E05"/>
    <w:rsid w:val="00B71F7C"/>
    <w:rsid w:val="00B720BB"/>
    <w:rsid w:val="00B72443"/>
    <w:rsid w:val="00B724D3"/>
    <w:rsid w:val="00B72731"/>
    <w:rsid w:val="00B728DF"/>
    <w:rsid w:val="00B72AF0"/>
    <w:rsid w:val="00B72BD9"/>
    <w:rsid w:val="00B72C87"/>
    <w:rsid w:val="00B72D74"/>
    <w:rsid w:val="00B73076"/>
    <w:rsid w:val="00B7385A"/>
    <w:rsid w:val="00B73878"/>
    <w:rsid w:val="00B73947"/>
    <w:rsid w:val="00B73A14"/>
    <w:rsid w:val="00B73DB2"/>
    <w:rsid w:val="00B73F93"/>
    <w:rsid w:val="00B73FF8"/>
    <w:rsid w:val="00B74067"/>
    <w:rsid w:val="00B7452D"/>
    <w:rsid w:val="00B74A24"/>
    <w:rsid w:val="00B74A52"/>
    <w:rsid w:val="00B74AAE"/>
    <w:rsid w:val="00B74B48"/>
    <w:rsid w:val="00B74C14"/>
    <w:rsid w:val="00B75175"/>
    <w:rsid w:val="00B7564B"/>
    <w:rsid w:val="00B757CE"/>
    <w:rsid w:val="00B75A8A"/>
    <w:rsid w:val="00B75D86"/>
    <w:rsid w:val="00B75DB0"/>
    <w:rsid w:val="00B762AF"/>
    <w:rsid w:val="00B767F9"/>
    <w:rsid w:val="00B768DB"/>
    <w:rsid w:val="00B76A4E"/>
    <w:rsid w:val="00B76ED4"/>
    <w:rsid w:val="00B771FC"/>
    <w:rsid w:val="00B772A8"/>
    <w:rsid w:val="00B77510"/>
    <w:rsid w:val="00B7772B"/>
    <w:rsid w:val="00B7773D"/>
    <w:rsid w:val="00B77977"/>
    <w:rsid w:val="00B77FB4"/>
    <w:rsid w:val="00B80045"/>
    <w:rsid w:val="00B80146"/>
    <w:rsid w:val="00B801B4"/>
    <w:rsid w:val="00B802AB"/>
    <w:rsid w:val="00B803BF"/>
    <w:rsid w:val="00B806DB"/>
    <w:rsid w:val="00B8086B"/>
    <w:rsid w:val="00B808BC"/>
    <w:rsid w:val="00B80A68"/>
    <w:rsid w:val="00B80CB9"/>
    <w:rsid w:val="00B81233"/>
    <w:rsid w:val="00B81239"/>
    <w:rsid w:val="00B81799"/>
    <w:rsid w:val="00B81CC8"/>
    <w:rsid w:val="00B8210B"/>
    <w:rsid w:val="00B82447"/>
    <w:rsid w:val="00B824C6"/>
    <w:rsid w:val="00B829DC"/>
    <w:rsid w:val="00B82BE8"/>
    <w:rsid w:val="00B82C1D"/>
    <w:rsid w:val="00B83198"/>
    <w:rsid w:val="00B835BE"/>
    <w:rsid w:val="00B83CBF"/>
    <w:rsid w:val="00B84124"/>
    <w:rsid w:val="00B8437A"/>
    <w:rsid w:val="00B844A2"/>
    <w:rsid w:val="00B847D1"/>
    <w:rsid w:val="00B849D2"/>
    <w:rsid w:val="00B84B40"/>
    <w:rsid w:val="00B84E7D"/>
    <w:rsid w:val="00B84FB6"/>
    <w:rsid w:val="00B85204"/>
    <w:rsid w:val="00B855DF"/>
    <w:rsid w:val="00B85897"/>
    <w:rsid w:val="00B85B4A"/>
    <w:rsid w:val="00B85B95"/>
    <w:rsid w:val="00B85E86"/>
    <w:rsid w:val="00B86075"/>
    <w:rsid w:val="00B860F0"/>
    <w:rsid w:val="00B865E7"/>
    <w:rsid w:val="00B868D4"/>
    <w:rsid w:val="00B87084"/>
    <w:rsid w:val="00B870DE"/>
    <w:rsid w:val="00B870FB"/>
    <w:rsid w:val="00B874F0"/>
    <w:rsid w:val="00B875BD"/>
    <w:rsid w:val="00B877CF"/>
    <w:rsid w:val="00B87ABB"/>
    <w:rsid w:val="00B87F1A"/>
    <w:rsid w:val="00B9059A"/>
    <w:rsid w:val="00B90675"/>
    <w:rsid w:val="00B90831"/>
    <w:rsid w:val="00B90CD9"/>
    <w:rsid w:val="00B90E22"/>
    <w:rsid w:val="00B90F6D"/>
    <w:rsid w:val="00B91400"/>
    <w:rsid w:val="00B914C4"/>
    <w:rsid w:val="00B91602"/>
    <w:rsid w:val="00B916A3"/>
    <w:rsid w:val="00B91A44"/>
    <w:rsid w:val="00B91DB6"/>
    <w:rsid w:val="00B91F8E"/>
    <w:rsid w:val="00B92120"/>
    <w:rsid w:val="00B92280"/>
    <w:rsid w:val="00B9236A"/>
    <w:rsid w:val="00B92501"/>
    <w:rsid w:val="00B926A0"/>
    <w:rsid w:val="00B926D4"/>
    <w:rsid w:val="00B9287B"/>
    <w:rsid w:val="00B929C3"/>
    <w:rsid w:val="00B92AFA"/>
    <w:rsid w:val="00B92BF4"/>
    <w:rsid w:val="00B92CC7"/>
    <w:rsid w:val="00B92FCA"/>
    <w:rsid w:val="00B9304F"/>
    <w:rsid w:val="00B9314D"/>
    <w:rsid w:val="00B93189"/>
    <w:rsid w:val="00B93997"/>
    <w:rsid w:val="00B9462A"/>
    <w:rsid w:val="00B94A81"/>
    <w:rsid w:val="00B94CB7"/>
    <w:rsid w:val="00B94D0B"/>
    <w:rsid w:val="00B95188"/>
    <w:rsid w:val="00B95450"/>
    <w:rsid w:val="00B95480"/>
    <w:rsid w:val="00B95A3C"/>
    <w:rsid w:val="00B95A92"/>
    <w:rsid w:val="00B962FF"/>
    <w:rsid w:val="00B96369"/>
    <w:rsid w:val="00B963FF"/>
    <w:rsid w:val="00B969AA"/>
    <w:rsid w:val="00B96A12"/>
    <w:rsid w:val="00B96C93"/>
    <w:rsid w:val="00B96F4C"/>
    <w:rsid w:val="00B97150"/>
    <w:rsid w:val="00B9725A"/>
    <w:rsid w:val="00B9733A"/>
    <w:rsid w:val="00B97430"/>
    <w:rsid w:val="00B974E9"/>
    <w:rsid w:val="00B97594"/>
    <w:rsid w:val="00B97612"/>
    <w:rsid w:val="00B977F6"/>
    <w:rsid w:val="00B979AF"/>
    <w:rsid w:val="00B979CE"/>
    <w:rsid w:val="00B97E47"/>
    <w:rsid w:val="00BA013A"/>
    <w:rsid w:val="00BA0216"/>
    <w:rsid w:val="00BA03B8"/>
    <w:rsid w:val="00BA0529"/>
    <w:rsid w:val="00BA0F6F"/>
    <w:rsid w:val="00BA1269"/>
    <w:rsid w:val="00BA1343"/>
    <w:rsid w:val="00BA1925"/>
    <w:rsid w:val="00BA19B0"/>
    <w:rsid w:val="00BA1AE5"/>
    <w:rsid w:val="00BA1C55"/>
    <w:rsid w:val="00BA229C"/>
    <w:rsid w:val="00BA27B7"/>
    <w:rsid w:val="00BA2B49"/>
    <w:rsid w:val="00BA2C43"/>
    <w:rsid w:val="00BA2DAC"/>
    <w:rsid w:val="00BA30F6"/>
    <w:rsid w:val="00BA3306"/>
    <w:rsid w:val="00BA3453"/>
    <w:rsid w:val="00BA3672"/>
    <w:rsid w:val="00BA38F0"/>
    <w:rsid w:val="00BA3E95"/>
    <w:rsid w:val="00BA42E6"/>
    <w:rsid w:val="00BA431E"/>
    <w:rsid w:val="00BA4592"/>
    <w:rsid w:val="00BA478C"/>
    <w:rsid w:val="00BA480A"/>
    <w:rsid w:val="00BA4B21"/>
    <w:rsid w:val="00BA4B34"/>
    <w:rsid w:val="00BA54D4"/>
    <w:rsid w:val="00BA5568"/>
    <w:rsid w:val="00BA5699"/>
    <w:rsid w:val="00BA5942"/>
    <w:rsid w:val="00BA5C7E"/>
    <w:rsid w:val="00BA5F27"/>
    <w:rsid w:val="00BA62EE"/>
    <w:rsid w:val="00BA6BAB"/>
    <w:rsid w:val="00BA6BCC"/>
    <w:rsid w:val="00BA6ECB"/>
    <w:rsid w:val="00BA769B"/>
    <w:rsid w:val="00BA76D3"/>
    <w:rsid w:val="00BA77AE"/>
    <w:rsid w:val="00BA77B0"/>
    <w:rsid w:val="00BA77E3"/>
    <w:rsid w:val="00BA7C37"/>
    <w:rsid w:val="00BA7C75"/>
    <w:rsid w:val="00BA7F42"/>
    <w:rsid w:val="00BB003D"/>
    <w:rsid w:val="00BB0311"/>
    <w:rsid w:val="00BB043F"/>
    <w:rsid w:val="00BB05D1"/>
    <w:rsid w:val="00BB0D0C"/>
    <w:rsid w:val="00BB0E3C"/>
    <w:rsid w:val="00BB1504"/>
    <w:rsid w:val="00BB1ECA"/>
    <w:rsid w:val="00BB24DB"/>
    <w:rsid w:val="00BB28B7"/>
    <w:rsid w:val="00BB2A83"/>
    <w:rsid w:val="00BB2AC7"/>
    <w:rsid w:val="00BB2D7C"/>
    <w:rsid w:val="00BB304F"/>
    <w:rsid w:val="00BB322D"/>
    <w:rsid w:val="00BB350B"/>
    <w:rsid w:val="00BB36B5"/>
    <w:rsid w:val="00BB3C48"/>
    <w:rsid w:val="00BB4253"/>
    <w:rsid w:val="00BB4C0C"/>
    <w:rsid w:val="00BB4EE5"/>
    <w:rsid w:val="00BB5146"/>
    <w:rsid w:val="00BB5231"/>
    <w:rsid w:val="00BB56F5"/>
    <w:rsid w:val="00BB5DF9"/>
    <w:rsid w:val="00BB61BD"/>
    <w:rsid w:val="00BB6342"/>
    <w:rsid w:val="00BB635E"/>
    <w:rsid w:val="00BB63A7"/>
    <w:rsid w:val="00BB68B3"/>
    <w:rsid w:val="00BB6AF2"/>
    <w:rsid w:val="00BB6B7F"/>
    <w:rsid w:val="00BB7539"/>
    <w:rsid w:val="00BB787C"/>
    <w:rsid w:val="00BB795B"/>
    <w:rsid w:val="00BB7BFD"/>
    <w:rsid w:val="00BB7E43"/>
    <w:rsid w:val="00BC055F"/>
    <w:rsid w:val="00BC05BA"/>
    <w:rsid w:val="00BC07F1"/>
    <w:rsid w:val="00BC0A29"/>
    <w:rsid w:val="00BC0C10"/>
    <w:rsid w:val="00BC11A6"/>
    <w:rsid w:val="00BC1269"/>
    <w:rsid w:val="00BC13A6"/>
    <w:rsid w:val="00BC14EB"/>
    <w:rsid w:val="00BC1DBE"/>
    <w:rsid w:val="00BC2020"/>
    <w:rsid w:val="00BC2294"/>
    <w:rsid w:val="00BC2631"/>
    <w:rsid w:val="00BC2919"/>
    <w:rsid w:val="00BC327B"/>
    <w:rsid w:val="00BC368A"/>
    <w:rsid w:val="00BC389D"/>
    <w:rsid w:val="00BC3A0D"/>
    <w:rsid w:val="00BC3A59"/>
    <w:rsid w:val="00BC3D68"/>
    <w:rsid w:val="00BC3F8B"/>
    <w:rsid w:val="00BC3FD9"/>
    <w:rsid w:val="00BC40B0"/>
    <w:rsid w:val="00BC41ED"/>
    <w:rsid w:val="00BC42CD"/>
    <w:rsid w:val="00BC43D1"/>
    <w:rsid w:val="00BC4927"/>
    <w:rsid w:val="00BC4F36"/>
    <w:rsid w:val="00BC4FCA"/>
    <w:rsid w:val="00BC5659"/>
    <w:rsid w:val="00BC5662"/>
    <w:rsid w:val="00BC56B7"/>
    <w:rsid w:val="00BC5C37"/>
    <w:rsid w:val="00BC5FCD"/>
    <w:rsid w:val="00BC61CA"/>
    <w:rsid w:val="00BC65AA"/>
    <w:rsid w:val="00BC6A2A"/>
    <w:rsid w:val="00BC6A71"/>
    <w:rsid w:val="00BC6F85"/>
    <w:rsid w:val="00BC7590"/>
    <w:rsid w:val="00BC75DD"/>
    <w:rsid w:val="00BC7787"/>
    <w:rsid w:val="00BC77A5"/>
    <w:rsid w:val="00BC7854"/>
    <w:rsid w:val="00BC7F46"/>
    <w:rsid w:val="00BC7FC8"/>
    <w:rsid w:val="00BD00EE"/>
    <w:rsid w:val="00BD0608"/>
    <w:rsid w:val="00BD0622"/>
    <w:rsid w:val="00BD09A4"/>
    <w:rsid w:val="00BD0A44"/>
    <w:rsid w:val="00BD0B00"/>
    <w:rsid w:val="00BD0C82"/>
    <w:rsid w:val="00BD0EFE"/>
    <w:rsid w:val="00BD0F63"/>
    <w:rsid w:val="00BD1261"/>
    <w:rsid w:val="00BD128A"/>
    <w:rsid w:val="00BD21EC"/>
    <w:rsid w:val="00BD220B"/>
    <w:rsid w:val="00BD2398"/>
    <w:rsid w:val="00BD2403"/>
    <w:rsid w:val="00BD24E6"/>
    <w:rsid w:val="00BD24F4"/>
    <w:rsid w:val="00BD250A"/>
    <w:rsid w:val="00BD2869"/>
    <w:rsid w:val="00BD2C59"/>
    <w:rsid w:val="00BD2FEC"/>
    <w:rsid w:val="00BD3086"/>
    <w:rsid w:val="00BD3157"/>
    <w:rsid w:val="00BD4032"/>
    <w:rsid w:val="00BD41D0"/>
    <w:rsid w:val="00BD461F"/>
    <w:rsid w:val="00BD496B"/>
    <w:rsid w:val="00BD4971"/>
    <w:rsid w:val="00BD4A6E"/>
    <w:rsid w:val="00BD4C8C"/>
    <w:rsid w:val="00BD4D4A"/>
    <w:rsid w:val="00BD5363"/>
    <w:rsid w:val="00BD5890"/>
    <w:rsid w:val="00BD59E9"/>
    <w:rsid w:val="00BD5C7C"/>
    <w:rsid w:val="00BD5CAB"/>
    <w:rsid w:val="00BD5DCE"/>
    <w:rsid w:val="00BD5F9C"/>
    <w:rsid w:val="00BD65D5"/>
    <w:rsid w:val="00BD6776"/>
    <w:rsid w:val="00BD6A47"/>
    <w:rsid w:val="00BD72B1"/>
    <w:rsid w:val="00BD73F3"/>
    <w:rsid w:val="00BD7402"/>
    <w:rsid w:val="00BD7747"/>
    <w:rsid w:val="00BD786F"/>
    <w:rsid w:val="00BD78E7"/>
    <w:rsid w:val="00BD78F0"/>
    <w:rsid w:val="00BE015F"/>
    <w:rsid w:val="00BE0348"/>
    <w:rsid w:val="00BE0685"/>
    <w:rsid w:val="00BE095F"/>
    <w:rsid w:val="00BE0A42"/>
    <w:rsid w:val="00BE0A67"/>
    <w:rsid w:val="00BE0E5C"/>
    <w:rsid w:val="00BE0F53"/>
    <w:rsid w:val="00BE192E"/>
    <w:rsid w:val="00BE1A05"/>
    <w:rsid w:val="00BE1B2E"/>
    <w:rsid w:val="00BE1CE6"/>
    <w:rsid w:val="00BE2054"/>
    <w:rsid w:val="00BE208E"/>
    <w:rsid w:val="00BE24F4"/>
    <w:rsid w:val="00BE2587"/>
    <w:rsid w:val="00BE2759"/>
    <w:rsid w:val="00BE27A8"/>
    <w:rsid w:val="00BE2924"/>
    <w:rsid w:val="00BE2AA0"/>
    <w:rsid w:val="00BE2C5B"/>
    <w:rsid w:val="00BE2CDE"/>
    <w:rsid w:val="00BE2CFE"/>
    <w:rsid w:val="00BE2D0C"/>
    <w:rsid w:val="00BE2EAE"/>
    <w:rsid w:val="00BE2EF8"/>
    <w:rsid w:val="00BE3097"/>
    <w:rsid w:val="00BE318D"/>
    <w:rsid w:val="00BE37F2"/>
    <w:rsid w:val="00BE3AB2"/>
    <w:rsid w:val="00BE3DD0"/>
    <w:rsid w:val="00BE41BF"/>
    <w:rsid w:val="00BE42C4"/>
    <w:rsid w:val="00BE473A"/>
    <w:rsid w:val="00BE48F2"/>
    <w:rsid w:val="00BE49B7"/>
    <w:rsid w:val="00BE4A3E"/>
    <w:rsid w:val="00BE4C00"/>
    <w:rsid w:val="00BE4DAA"/>
    <w:rsid w:val="00BE4E49"/>
    <w:rsid w:val="00BE5296"/>
    <w:rsid w:val="00BE5390"/>
    <w:rsid w:val="00BE55FA"/>
    <w:rsid w:val="00BE57CC"/>
    <w:rsid w:val="00BE5B50"/>
    <w:rsid w:val="00BE63C0"/>
    <w:rsid w:val="00BE6497"/>
    <w:rsid w:val="00BE65FE"/>
    <w:rsid w:val="00BE662A"/>
    <w:rsid w:val="00BE6896"/>
    <w:rsid w:val="00BE69EA"/>
    <w:rsid w:val="00BE6A0D"/>
    <w:rsid w:val="00BE6BAE"/>
    <w:rsid w:val="00BE7269"/>
    <w:rsid w:val="00BE7351"/>
    <w:rsid w:val="00BE7375"/>
    <w:rsid w:val="00BE7919"/>
    <w:rsid w:val="00BE7BB0"/>
    <w:rsid w:val="00BE7D4B"/>
    <w:rsid w:val="00BF0153"/>
    <w:rsid w:val="00BF026C"/>
    <w:rsid w:val="00BF0274"/>
    <w:rsid w:val="00BF06FD"/>
    <w:rsid w:val="00BF0704"/>
    <w:rsid w:val="00BF09F8"/>
    <w:rsid w:val="00BF0B36"/>
    <w:rsid w:val="00BF0B61"/>
    <w:rsid w:val="00BF0BDA"/>
    <w:rsid w:val="00BF1232"/>
    <w:rsid w:val="00BF1C42"/>
    <w:rsid w:val="00BF1DC7"/>
    <w:rsid w:val="00BF2144"/>
    <w:rsid w:val="00BF21C5"/>
    <w:rsid w:val="00BF22CD"/>
    <w:rsid w:val="00BF2770"/>
    <w:rsid w:val="00BF28B5"/>
    <w:rsid w:val="00BF29EC"/>
    <w:rsid w:val="00BF2DB2"/>
    <w:rsid w:val="00BF38D6"/>
    <w:rsid w:val="00BF3DD7"/>
    <w:rsid w:val="00BF3DE7"/>
    <w:rsid w:val="00BF4095"/>
    <w:rsid w:val="00BF4396"/>
    <w:rsid w:val="00BF4A14"/>
    <w:rsid w:val="00BF4C0D"/>
    <w:rsid w:val="00BF5269"/>
    <w:rsid w:val="00BF5308"/>
    <w:rsid w:val="00BF5409"/>
    <w:rsid w:val="00BF54F9"/>
    <w:rsid w:val="00BF590E"/>
    <w:rsid w:val="00BF5EF9"/>
    <w:rsid w:val="00BF5FE8"/>
    <w:rsid w:val="00BF60F5"/>
    <w:rsid w:val="00BF625E"/>
    <w:rsid w:val="00BF6922"/>
    <w:rsid w:val="00BF69D7"/>
    <w:rsid w:val="00BF6BDC"/>
    <w:rsid w:val="00BF6F99"/>
    <w:rsid w:val="00BF745C"/>
    <w:rsid w:val="00BF757F"/>
    <w:rsid w:val="00BF7E99"/>
    <w:rsid w:val="00C0035E"/>
    <w:rsid w:val="00C00368"/>
    <w:rsid w:val="00C00509"/>
    <w:rsid w:val="00C0050E"/>
    <w:rsid w:val="00C009C9"/>
    <w:rsid w:val="00C00AFF"/>
    <w:rsid w:val="00C00DDB"/>
    <w:rsid w:val="00C00EA7"/>
    <w:rsid w:val="00C00EBD"/>
    <w:rsid w:val="00C0137F"/>
    <w:rsid w:val="00C01629"/>
    <w:rsid w:val="00C016DB"/>
    <w:rsid w:val="00C01DC0"/>
    <w:rsid w:val="00C028D3"/>
    <w:rsid w:val="00C02A55"/>
    <w:rsid w:val="00C02FD4"/>
    <w:rsid w:val="00C03111"/>
    <w:rsid w:val="00C0319E"/>
    <w:rsid w:val="00C0354D"/>
    <w:rsid w:val="00C0356E"/>
    <w:rsid w:val="00C03733"/>
    <w:rsid w:val="00C03C38"/>
    <w:rsid w:val="00C03C71"/>
    <w:rsid w:val="00C03D84"/>
    <w:rsid w:val="00C03FF1"/>
    <w:rsid w:val="00C04235"/>
    <w:rsid w:val="00C043E0"/>
    <w:rsid w:val="00C047ED"/>
    <w:rsid w:val="00C048DC"/>
    <w:rsid w:val="00C04991"/>
    <w:rsid w:val="00C04DB7"/>
    <w:rsid w:val="00C04FBD"/>
    <w:rsid w:val="00C0540A"/>
    <w:rsid w:val="00C054C2"/>
    <w:rsid w:val="00C05A61"/>
    <w:rsid w:val="00C05D8F"/>
    <w:rsid w:val="00C05EA2"/>
    <w:rsid w:val="00C05FED"/>
    <w:rsid w:val="00C0606B"/>
    <w:rsid w:val="00C0618B"/>
    <w:rsid w:val="00C06196"/>
    <w:rsid w:val="00C067EF"/>
    <w:rsid w:val="00C06CD2"/>
    <w:rsid w:val="00C06E8D"/>
    <w:rsid w:val="00C06F89"/>
    <w:rsid w:val="00C07214"/>
    <w:rsid w:val="00C07239"/>
    <w:rsid w:val="00C072B5"/>
    <w:rsid w:val="00C07331"/>
    <w:rsid w:val="00C079B4"/>
    <w:rsid w:val="00C07E8C"/>
    <w:rsid w:val="00C10264"/>
    <w:rsid w:val="00C10730"/>
    <w:rsid w:val="00C10A7D"/>
    <w:rsid w:val="00C11118"/>
    <w:rsid w:val="00C11398"/>
    <w:rsid w:val="00C113A6"/>
    <w:rsid w:val="00C1172E"/>
    <w:rsid w:val="00C119F0"/>
    <w:rsid w:val="00C11C1E"/>
    <w:rsid w:val="00C11C25"/>
    <w:rsid w:val="00C121C4"/>
    <w:rsid w:val="00C12A41"/>
    <w:rsid w:val="00C12B30"/>
    <w:rsid w:val="00C12D3E"/>
    <w:rsid w:val="00C12E25"/>
    <w:rsid w:val="00C12F6E"/>
    <w:rsid w:val="00C135E0"/>
    <w:rsid w:val="00C136F2"/>
    <w:rsid w:val="00C13AB2"/>
    <w:rsid w:val="00C13E1B"/>
    <w:rsid w:val="00C13FC3"/>
    <w:rsid w:val="00C14083"/>
    <w:rsid w:val="00C144AA"/>
    <w:rsid w:val="00C14C8E"/>
    <w:rsid w:val="00C14E4F"/>
    <w:rsid w:val="00C14F79"/>
    <w:rsid w:val="00C14FFA"/>
    <w:rsid w:val="00C1531E"/>
    <w:rsid w:val="00C156E7"/>
    <w:rsid w:val="00C157DA"/>
    <w:rsid w:val="00C15871"/>
    <w:rsid w:val="00C15C87"/>
    <w:rsid w:val="00C16046"/>
    <w:rsid w:val="00C162D7"/>
    <w:rsid w:val="00C1639F"/>
    <w:rsid w:val="00C16492"/>
    <w:rsid w:val="00C16A09"/>
    <w:rsid w:val="00C16C5A"/>
    <w:rsid w:val="00C16D82"/>
    <w:rsid w:val="00C17067"/>
    <w:rsid w:val="00C170DB"/>
    <w:rsid w:val="00C1733B"/>
    <w:rsid w:val="00C173EC"/>
    <w:rsid w:val="00C17733"/>
    <w:rsid w:val="00C17784"/>
    <w:rsid w:val="00C17A8F"/>
    <w:rsid w:val="00C17B15"/>
    <w:rsid w:val="00C17B9B"/>
    <w:rsid w:val="00C17DFD"/>
    <w:rsid w:val="00C17EB1"/>
    <w:rsid w:val="00C17FD9"/>
    <w:rsid w:val="00C20182"/>
    <w:rsid w:val="00C205EF"/>
    <w:rsid w:val="00C20797"/>
    <w:rsid w:val="00C20A36"/>
    <w:rsid w:val="00C20B65"/>
    <w:rsid w:val="00C20C2A"/>
    <w:rsid w:val="00C20F0B"/>
    <w:rsid w:val="00C212ED"/>
    <w:rsid w:val="00C21A66"/>
    <w:rsid w:val="00C21DC6"/>
    <w:rsid w:val="00C2225F"/>
    <w:rsid w:val="00C22278"/>
    <w:rsid w:val="00C225D6"/>
    <w:rsid w:val="00C229FE"/>
    <w:rsid w:val="00C22B56"/>
    <w:rsid w:val="00C22E75"/>
    <w:rsid w:val="00C23076"/>
    <w:rsid w:val="00C23492"/>
    <w:rsid w:val="00C23896"/>
    <w:rsid w:val="00C2394B"/>
    <w:rsid w:val="00C239EF"/>
    <w:rsid w:val="00C23BAC"/>
    <w:rsid w:val="00C23CF9"/>
    <w:rsid w:val="00C23E24"/>
    <w:rsid w:val="00C23F69"/>
    <w:rsid w:val="00C242C6"/>
    <w:rsid w:val="00C24435"/>
    <w:rsid w:val="00C24498"/>
    <w:rsid w:val="00C245C0"/>
    <w:rsid w:val="00C24620"/>
    <w:rsid w:val="00C248CF"/>
    <w:rsid w:val="00C24C94"/>
    <w:rsid w:val="00C24D32"/>
    <w:rsid w:val="00C24DD1"/>
    <w:rsid w:val="00C2504C"/>
    <w:rsid w:val="00C25113"/>
    <w:rsid w:val="00C251A4"/>
    <w:rsid w:val="00C256BA"/>
    <w:rsid w:val="00C25880"/>
    <w:rsid w:val="00C2598B"/>
    <w:rsid w:val="00C25C06"/>
    <w:rsid w:val="00C25DD1"/>
    <w:rsid w:val="00C260E3"/>
    <w:rsid w:val="00C261F6"/>
    <w:rsid w:val="00C26390"/>
    <w:rsid w:val="00C2641A"/>
    <w:rsid w:val="00C26A54"/>
    <w:rsid w:val="00C26AA6"/>
    <w:rsid w:val="00C26B90"/>
    <w:rsid w:val="00C26C86"/>
    <w:rsid w:val="00C26CE0"/>
    <w:rsid w:val="00C26D97"/>
    <w:rsid w:val="00C2718B"/>
    <w:rsid w:val="00C278FC"/>
    <w:rsid w:val="00C27BB1"/>
    <w:rsid w:val="00C27C59"/>
    <w:rsid w:val="00C27E31"/>
    <w:rsid w:val="00C30064"/>
    <w:rsid w:val="00C3009A"/>
    <w:rsid w:val="00C302D4"/>
    <w:rsid w:val="00C30414"/>
    <w:rsid w:val="00C30432"/>
    <w:rsid w:val="00C3064C"/>
    <w:rsid w:val="00C306DA"/>
    <w:rsid w:val="00C30726"/>
    <w:rsid w:val="00C3105B"/>
    <w:rsid w:val="00C314B7"/>
    <w:rsid w:val="00C31D26"/>
    <w:rsid w:val="00C31DC5"/>
    <w:rsid w:val="00C31DF4"/>
    <w:rsid w:val="00C31E1A"/>
    <w:rsid w:val="00C31E62"/>
    <w:rsid w:val="00C31F27"/>
    <w:rsid w:val="00C3239E"/>
    <w:rsid w:val="00C32A0F"/>
    <w:rsid w:val="00C32C82"/>
    <w:rsid w:val="00C32C89"/>
    <w:rsid w:val="00C32E4C"/>
    <w:rsid w:val="00C32F75"/>
    <w:rsid w:val="00C330FC"/>
    <w:rsid w:val="00C33493"/>
    <w:rsid w:val="00C3373B"/>
    <w:rsid w:val="00C33819"/>
    <w:rsid w:val="00C34045"/>
    <w:rsid w:val="00C34049"/>
    <w:rsid w:val="00C343F2"/>
    <w:rsid w:val="00C3467B"/>
    <w:rsid w:val="00C346AE"/>
    <w:rsid w:val="00C34DDB"/>
    <w:rsid w:val="00C35503"/>
    <w:rsid w:val="00C357DE"/>
    <w:rsid w:val="00C35840"/>
    <w:rsid w:val="00C35A0E"/>
    <w:rsid w:val="00C35EB3"/>
    <w:rsid w:val="00C35EB6"/>
    <w:rsid w:val="00C35F2E"/>
    <w:rsid w:val="00C3615D"/>
    <w:rsid w:val="00C363FF"/>
    <w:rsid w:val="00C365F9"/>
    <w:rsid w:val="00C36995"/>
    <w:rsid w:val="00C36C1F"/>
    <w:rsid w:val="00C36D53"/>
    <w:rsid w:val="00C36E6E"/>
    <w:rsid w:val="00C36ECF"/>
    <w:rsid w:val="00C371BF"/>
    <w:rsid w:val="00C37898"/>
    <w:rsid w:val="00C37988"/>
    <w:rsid w:val="00C37A0C"/>
    <w:rsid w:val="00C37B0A"/>
    <w:rsid w:val="00C37DAF"/>
    <w:rsid w:val="00C37EB9"/>
    <w:rsid w:val="00C4005F"/>
    <w:rsid w:val="00C40179"/>
    <w:rsid w:val="00C405DA"/>
    <w:rsid w:val="00C40608"/>
    <w:rsid w:val="00C406C7"/>
    <w:rsid w:val="00C40756"/>
    <w:rsid w:val="00C407BC"/>
    <w:rsid w:val="00C4080A"/>
    <w:rsid w:val="00C40EA7"/>
    <w:rsid w:val="00C40FEC"/>
    <w:rsid w:val="00C411E0"/>
    <w:rsid w:val="00C41263"/>
    <w:rsid w:val="00C412E3"/>
    <w:rsid w:val="00C413FE"/>
    <w:rsid w:val="00C41AA8"/>
    <w:rsid w:val="00C41C4D"/>
    <w:rsid w:val="00C41D06"/>
    <w:rsid w:val="00C41E16"/>
    <w:rsid w:val="00C41E6D"/>
    <w:rsid w:val="00C41E7A"/>
    <w:rsid w:val="00C41F0E"/>
    <w:rsid w:val="00C42119"/>
    <w:rsid w:val="00C42239"/>
    <w:rsid w:val="00C423B2"/>
    <w:rsid w:val="00C42416"/>
    <w:rsid w:val="00C42775"/>
    <w:rsid w:val="00C435A2"/>
    <w:rsid w:val="00C4383B"/>
    <w:rsid w:val="00C43A59"/>
    <w:rsid w:val="00C44548"/>
    <w:rsid w:val="00C44C96"/>
    <w:rsid w:val="00C44CB3"/>
    <w:rsid w:val="00C44D98"/>
    <w:rsid w:val="00C44E22"/>
    <w:rsid w:val="00C44EF5"/>
    <w:rsid w:val="00C4551B"/>
    <w:rsid w:val="00C458F2"/>
    <w:rsid w:val="00C45983"/>
    <w:rsid w:val="00C45B47"/>
    <w:rsid w:val="00C45EA7"/>
    <w:rsid w:val="00C460A7"/>
    <w:rsid w:val="00C46236"/>
    <w:rsid w:val="00C462A0"/>
    <w:rsid w:val="00C465CD"/>
    <w:rsid w:val="00C465DF"/>
    <w:rsid w:val="00C46999"/>
    <w:rsid w:val="00C469EA"/>
    <w:rsid w:val="00C46B77"/>
    <w:rsid w:val="00C46E14"/>
    <w:rsid w:val="00C46E8A"/>
    <w:rsid w:val="00C473DA"/>
    <w:rsid w:val="00C47A4C"/>
    <w:rsid w:val="00C47AF4"/>
    <w:rsid w:val="00C47C11"/>
    <w:rsid w:val="00C47E5F"/>
    <w:rsid w:val="00C503E0"/>
    <w:rsid w:val="00C5085B"/>
    <w:rsid w:val="00C508EF"/>
    <w:rsid w:val="00C50AE7"/>
    <w:rsid w:val="00C50CB6"/>
    <w:rsid w:val="00C50E6F"/>
    <w:rsid w:val="00C510ED"/>
    <w:rsid w:val="00C512AA"/>
    <w:rsid w:val="00C513AF"/>
    <w:rsid w:val="00C51946"/>
    <w:rsid w:val="00C519AB"/>
    <w:rsid w:val="00C51A3E"/>
    <w:rsid w:val="00C51A96"/>
    <w:rsid w:val="00C51AD1"/>
    <w:rsid w:val="00C51AD8"/>
    <w:rsid w:val="00C51D66"/>
    <w:rsid w:val="00C521EF"/>
    <w:rsid w:val="00C528A9"/>
    <w:rsid w:val="00C52A37"/>
    <w:rsid w:val="00C538C5"/>
    <w:rsid w:val="00C53D2C"/>
    <w:rsid w:val="00C53FF0"/>
    <w:rsid w:val="00C5406C"/>
    <w:rsid w:val="00C54750"/>
    <w:rsid w:val="00C548A7"/>
    <w:rsid w:val="00C54910"/>
    <w:rsid w:val="00C54985"/>
    <w:rsid w:val="00C54CF2"/>
    <w:rsid w:val="00C54D09"/>
    <w:rsid w:val="00C54D63"/>
    <w:rsid w:val="00C5531F"/>
    <w:rsid w:val="00C55608"/>
    <w:rsid w:val="00C55696"/>
    <w:rsid w:val="00C558A8"/>
    <w:rsid w:val="00C558D4"/>
    <w:rsid w:val="00C55F15"/>
    <w:rsid w:val="00C5631F"/>
    <w:rsid w:val="00C56649"/>
    <w:rsid w:val="00C56A66"/>
    <w:rsid w:val="00C56CF2"/>
    <w:rsid w:val="00C57304"/>
    <w:rsid w:val="00C57467"/>
    <w:rsid w:val="00C574CD"/>
    <w:rsid w:val="00C57903"/>
    <w:rsid w:val="00C57CD4"/>
    <w:rsid w:val="00C57D25"/>
    <w:rsid w:val="00C60E82"/>
    <w:rsid w:val="00C610AB"/>
    <w:rsid w:val="00C61374"/>
    <w:rsid w:val="00C6172A"/>
    <w:rsid w:val="00C61A97"/>
    <w:rsid w:val="00C61DE3"/>
    <w:rsid w:val="00C61ED1"/>
    <w:rsid w:val="00C61FDA"/>
    <w:rsid w:val="00C62345"/>
    <w:rsid w:val="00C6240B"/>
    <w:rsid w:val="00C62811"/>
    <w:rsid w:val="00C628B9"/>
    <w:rsid w:val="00C629DB"/>
    <w:rsid w:val="00C62ADF"/>
    <w:rsid w:val="00C62BCA"/>
    <w:rsid w:val="00C62D84"/>
    <w:rsid w:val="00C632F2"/>
    <w:rsid w:val="00C63507"/>
    <w:rsid w:val="00C63677"/>
    <w:rsid w:val="00C63772"/>
    <w:rsid w:val="00C63942"/>
    <w:rsid w:val="00C63B29"/>
    <w:rsid w:val="00C63BCD"/>
    <w:rsid w:val="00C64007"/>
    <w:rsid w:val="00C64282"/>
    <w:rsid w:val="00C646EF"/>
    <w:rsid w:val="00C647AB"/>
    <w:rsid w:val="00C64A64"/>
    <w:rsid w:val="00C64CD3"/>
    <w:rsid w:val="00C65147"/>
    <w:rsid w:val="00C653B6"/>
    <w:rsid w:val="00C656FA"/>
    <w:rsid w:val="00C657EF"/>
    <w:rsid w:val="00C658B5"/>
    <w:rsid w:val="00C65F3C"/>
    <w:rsid w:val="00C6600C"/>
    <w:rsid w:val="00C66396"/>
    <w:rsid w:val="00C663E7"/>
    <w:rsid w:val="00C66837"/>
    <w:rsid w:val="00C668F4"/>
    <w:rsid w:val="00C66BF8"/>
    <w:rsid w:val="00C66C7C"/>
    <w:rsid w:val="00C66F4E"/>
    <w:rsid w:val="00C6730C"/>
    <w:rsid w:val="00C67347"/>
    <w:rsid w:val="00C6742B"/>
    <w:rsid w:val="00C674BF"/>
    <w:rsid w:val="00C6756C"/>
    <w:rsid w:val="00C67824"/>
    <w:rsid w:val="00C67D17"/>
    <w:rsid w:val="00C67E8A"/>
    <w:rsid w:val="00C67F0C"/>
    <w:rsid w:val="00C70067"/>
    <w:rsid w:val="00C70645"/>
    <w:rsid w:val="00C70766"/>
    <w:rsid w:val="00C7088B"/>
    <w:rsid w:val="00C7098F"/>
    <w:rsid w:val="00C70B96"/>
    <w:rsid w:val="00C71172"/>
    <w:rsid w:val="00C7147C"/>
    <w:rsid w:val="00C715CE"/>
    <w:rsid w:val="00C71819"/>
    <w:rsid w:val="00C7198E"/>
    <w:rsid w:val="00C71FD2"/>
    <w:rsid w:val="00C722A4"/>
    <w:rsid w:val="00C72598"/>
    <w:rsid w:val="00C72618"/>
    <w:rsid w:val="00C727CD"/>
    <w:rsid w:val="00C72A22"/>
    <w:rsid w:val="00C72B40"/>
    <w:rsid w:val="00C72CC7"/>
    <w:rsid w:val="00C72DFC"/>
    <w:rsid w:val="00C72FA1"/>
    <w:rsid w:val="00C7313D"/>
    <w:rsid w:val="00C7343A"/>
    <w:rsid w:val="00C737D0"/>
    <w:rsid w:val="00C74165"/>
    <w:rsid w:val="00C74185"/>
    <w:rsid w:val="00C74360"/>
    <w:rsid w:val="00C74563"/>
    <w:rsid w:val="00C74911"/>
    <w:rsid w:val="00C74C00"/>
    <w:rsid w:val="00C74C46"/>
    <w:rsid w:val="00C74DAA"/>
    <w:rsid w:val="00C7576C"/>
    <w:rsid w:val="00C75B0D"/>
    <w:rsid w:val="00C75F7D"/>
    <w:rsid w:val="00C7653E"/>
    <w:rsid w:val="00C769D1"/>
    <w:rsid w:val="00C76B8A"/>
    <w:rsid w:val="00C76C07"/>
    <w:rsid w:val="00C77577"/>
    <w:rsid w:val="00C7793B"/>
    <w:rsid w:val="00C77B3B"/>
    <w:rsid w:val="00C77BB7"/>
    <w:rsid w:val="00C77BD1"/>
    <w:rsid w:val="00C802BC"/>
    <w:rsid w:val="00C80C2E"/>
    <w:rsid w:val="00C80E4B"/>
    <w:rsid w:val="00C813FF"/>
    <w:rsid w:val="00C819E8"/>
    <w:rsid w:val="00C81F28"/>
    <w:rsid w:val="00C8236A"/>
    <w:rsid w:val="00C8239E"/>
    <w:rsid w:val="00C824BE"/>
    <w:rsid w:val="00C824C2"/>
    <w:rsid w:val="00C8277B"/>
    <w:rsid w:val="00C82848"/>
    <w:rsid w:val="00C82AAA"/>
    <w:rsid w:val="00C82C95"/>
    <w:rsid w:val="00C8318A"/>
    <w:rsid w:val="00C8371C"/>
    <w:rsid w:val="00C83758"/>
    <w:rsid w:val="00C83AA7"/>
    <w:rsid w:val="00C84B1C"/>
    <w:rsid w:val="00C84BAC"/>
    <w:rsid w:val="00C84D04"/>
    <w:rsid w:val="00C84E51"/>
    <w:rsid w:val="00C84F22"/>
    <w:rsid w:val="00C851CD"/>
    <w:rsid w:val="00C85653"/>
    <w:rsid w:val="00C85739"/>
    <w:rsid w:val="00C85A4B"/>
    <w:rsid w:val="00C85AC5"/>
    <w:rsid w:val="00C85DF3"/>
    <w:rsid w:val="00C863F7"/>
    <w:rsid w:val="00C86507"/>
    <w:rsid w:val="00C869CA"/>
    <w:rsid w:val="00C86B4A"/>
    <w:rsid w:val="00C86DBF"/>
    <w:rsid w:val="00C86F06"/>
    <w:rsid w:val="00C86FDF"/>
    <w:rsid w:val="00C87150"/>
    <w:rsid w:val="00C87271"/>
    <w:rsid w:val="00C87660"/>
    <w:rsid w:val="00C87734"/>
    <w:rsid w:val="00C87D84"/>
    <w:rsid w:val="00C87EAA"/>
    <w:rsid w:val="00C9033A"/>
    <w:rsid w:val="00C9039C"/>
    <w:rsid w:val="00C90500"/>
    <w:rsid w:val="00C905D4"/>
    <w:rsid w:val="00C907CB"/>
    <w:rsid w:val="00C9084E"/>
    <w:rsid w:val="00C90A9E"/>
    <w:rsid w:val="00C90BB5"/>
    <w:rsid w:val="00C90E62"/>
    <w:rsid w:val="00C910F0"/>
    <w:rsid w:val="00C9149E"/>
    <w:rsid w:val="00C91893"/>
    <w:rsid w:val="00C92109"/>
    <w:rsid w:val="00C921A0"/>
    <w:rsid w:val="00C92204"/>
    <w:rsid w:val="00C924D0"/>
    <w:rsid w:val="00C9252F"/>
    <w:rsid w:val="00C9261E"/>
    <w:rsid w:val="00C928AD"/>
    <w:rsid w:val="00C92B22"/>
    <w:rsid w:val="00C92BC0"/>
    <w:rsid w:val="00C92C7F"/>
    <w:rsid w:val="00C92C8B"/>
    <w:rsid w:val="00C92D6E"/>
    <w:rsid w:val="00C931C9"/>
    <w:rsid w:val="00C931E4"/>
    <w:rsid w:val="00C9331E"/>
    <w:rsid w:val="00C936E0"/>
    <w:rsid w:val="00C936FE"/>
    <w:rsid w:val="00C938B8"/>
    <w:rsid w:val="00C93969"/>
    <w:rsid w:val="00C94BBA"/>
    <w:rsid w:val="00C94BE7"/>
    <w:rsid w:val="00C94DEF"/>
    <w:rsid w:val="00C95350"/>
    <w:rsid w:val="00C953A6"/>
    <w:rsid w:val="00C954D1"/>
    <w:rsid w:val="00C9578A"/>
    <w:rsid w:val="00C9591B"/>
    <w:rsid w:val="00C95942"/>
    <w:rsid w:val="00C95CCD"/>
    <w:rsid w:val="00C95D40"/>
    <w:rsid w:val="00C95E53"/>
    <w:rsid w:val="00C960FD"/>
    <w:rsid w:val="00C9633E"/>
    <w:rsid w:val="00C9646D"/>
    <w:rsid w:val="00C965C4"/>
    <w:rsid w:val="00C969A0"/>
    <w:rsid w:val="00C96A1D"/>
    <w:rsid w:val="00C96A27"/>
    <w:rsid w:val="00C96ACF"/>
    <w:rsid w:val="00C96D23"/>
    <w:rsid w:val="00C97155"/>
    <w:rsid w:val="00C97696"/>
    <w:rsid w:val="00C97C91"/>
    <w:rsid w:val="00C97CBD"/>
    <w:rsid w:val="00C97E76"/>
    <w:rsid w:val="00CA06AF"/>
    <w:rsid w:val="00CA07EB"/>
    <w:rsid w:val="00CA088B"/>
    <w:rsid w:val="00CA0B85"/>
    <w:rsid w:val="00CA0ECD"/>
    <w:rsid w:val="00CA0FC1"/>
    <w:rsid w:val="00CA100C"/>
    <w:rsid w:val="00CA13C0"/>
    <w:rsid w:val="00CA14B4"/>
    <w:rsid w:val="00CA1573"/>
    <w:rsid w:val="00CA202A"/>
    <w:rsid w:val="00CA20A0"/>
    <w:rsid w:val="00CA2194"/>
    <w:rsid w:val="00CA21A8"/>
    <w:rsid w:val="00CA25DC"/>
    <w:rsid w:val="00CA2890"/>
    <w:rsid w:val="00CA291E"/>
    <w:rsid w:val="00CA2E55"/>
    <w:rsid w:val="00CA3279"/>
    <w:rsid w:val="00CA351B"/>
    <w:rsid w:val="00CA3938"/>
    <w:rsid w:val="00CA4385"/>
    <w:rsid w:val="00CA4549"/>
    <w:rsid w:val="00CA4586"/>
    <w:rsid w:val="00CA47F2"/>
    <w:rsid w:val="00CA4806"/>
    <w:rsid w:val="00CA4A6B"/>
    <w:rsid w:val="00CA4C17"/>
    <w:rsid w:val="00CA5252"/>
    <w:rsid w:val="00CA5756"/>
    <w:rsid w:val="00CA5E88"/>
    <w:rsid w:val="00CA617D"/>
    <w:rsid w:val="00CA6377"/>
    <w:rsid w:val="00CA63AA"/>
    <w:rsid w:val="00CA6721"/>
    <w:rsid w:val="00CA6861"/>
    <w:rsid w:val="00CA686B"/>
    <w:rsid w:val="00CA68DE"/>
    <w:rsid w:val="00CA6A6E"/>
    <w:rsid w:val="00CA6B3C"/>
    <w:rsid w:val="00CA6EE6"/>
    <w:rsid w:val="00CA6F4F"/>
    <w:rsid w:val="00CA6FD5"/>
    <w:rsid w:val="00CA71A5"/>
    <w:rsid w:val="00CA7414"/>
    <w:rsid w:val="00CA7551"/>
    <w:rsid w:val="00CA75F8"/>
    <w:rsid w:val="00CA7830"/>
    <w:rsid w:val="00CA784C"/>
    <w:rsid w:val="00CA790D"/>
    <w:rsid w:val="00CA793F"/>
    <w:rsid w:val="00CA7A04"/>
    <w:rsid w:val="00CA7B4E"/>
    <w:rsid w:val="00CA7DFD"/>
    <w:rsid w:val="00CB00E3"/>
    <w:rsid w:val="00CB021E"/>
    <w:rsid w:val="00CB0263"/>
    <w:rsid w:val="00CB061F"/>
    <w:rsid w:val="00CB071B"/>
    <w:rsid w:val="00CB09E6"/>
    <w:rsid w:val="00CB0C52"/>
    <w:rsid w:val="00CB0D79"/>
    <w:rsid w:val="00CB0E19"/>
    <w:rsid w:val="00CB11D5"/>
    <w:rsid w:val="00CB1296"/>
    <w:rsid w:val="00CB14F7"/>
    <w:rsid w:val="00CB163E"/>
    <w:rsid w:val="00CB1713"/>
    <w:rsid w:val="00CB1718"/>
    <w:rsid w:val="00CB23AB"/>
    <w:rsid w:val="00CB2509"/>
    <w:rsid w:val="00CB2834"/>
    <w:rsid w:val="00CB2A5D"/>
    <w:rsid w:val="00CB2AEF"/>
    <w:rsid w:val="00CB2C6E"/>
    <w:rsid w:val="00CB2C7B"/>
    <w:rsid w:val="00CB2E87"/>
    <w:rsid w:val="00CB3451"/>
    <w:rsid w:val="00CB3BF7"/>
    <w:rsid w:val="00CB3DBB"/>
    <w:rsid w:val="00CB3E4E"/>
    <w:rsid w:val="00CB3EE1"/>
    <w:rsid w:val="00CB3F8F"/>
    <w:rsid w:val="00CB40BB"/>
    <w:rsid w:val="00CB4354"/>
    <w:rsid w:val="00CB439E"/>
    <w:rsid w:val="00CB46E2"/>
    <w:rsid w:val="00CB4A88"/>
    <w:rsid w:val="00CB5600"/>
    <w:rsid w:val="00CB56A2"/>
    <w:rsid w:val="00CB5F28"/>
    <w:rsid w:val="00CB6217"/>
    <w:rsid w:val="00CB6504"/>
    <w:rsid w:val="00CB6563"/>
    <w:rsid w:val="00CB6863"/>
    <w:rsid w:val="00CB69F0"/>
    <w:rsid w:val="00CB6EEB"/>
    <w:rsid w:val="00CB7C23"/>
    <w:rsid w:val="00CC00FE"/>
    <w:rsid w:val="00CC04A5"/>
    <w:rsid w:val="00CC088E"/>
    <w:rsid w:val="00CC0B29"/>
    <w:rsid w:val="00CC0B66"/>
    <w:rsid w:val="00CC0C9C"/>
    <w:rsid w:val="00CC0D81"/>
    <w:rsid w:val="00CC10F3"/>
    <w:rsid w:val="00CC1434"/>
    <w:rsid w:val="00CC17BA"/>
    <w:rsid w:val="00CC1A1B"/>
    <w:rsid w:val="00CC1BC5"/>
    <w:rsid w:val="00CC1E72"/>
    <w:rsid w:val="00CC1FC3"/>
    <w:rsid w:val="00CC21D9"/>
    <w:rsid w:val="00CC23B2"/>
    <w:rsid w:val="00CC2992"/>
    <w:rsid w:val="00CC2A9E"/>
    <w:rsid w:val="00CC2AE3"/>
    <w:rsid w:val="00CC2CDD"/>
    <w:rsid w:val="00CC2F74"/>
    <w:rsid w:val="00CC2FF5"/>
    <w:rsid w:val="00CC311D"/>
    <w:rsid w:val="00CC350F"/>
    <w:rsid w:val="00CC36D3"/>
    <w:rsid w:val="00CC376B"/>
    <w:rsid w:val="00CC397F"/>
    <w:rsid w:val="00CC3BB5"/>
    <w:rsid w:val="00CC4111"/>
    <w:rsid w:val="00CC41C0"/>
    <w:rsid w:val="00CC41E8"/>
    <w:rsid w:val="00CC4699"/>
    <w:rsid w:val="00CC491F"/>
    <w:rsid w:val="00CC4EB9"/>
    <w:rsid w:val="00CC4ED7"/>
    <w:rsid w:val="00CC500A"/>
    <w:rsid w:val="00CC50AE"/>
    <w:rsid w:val="00CC5ADC"/>
    <w:rsid w:val="00CC5B2A"/>
    <w:rsid w:val="00CC5C1D"/>
    <w:rsid w:val="00CC5D28"/>
    <w:rsid w:val="00CC639A"/>
    <w:rsid w:val="00CC64FE"/>
    <w:rsid w:val="00CC6B37"/>
    <w:rsid w:val="00CC6BEA"/>
    <w:rsid w:val="00CC6ED1"/>
    <w:rsid w:val="00CC72B9"/>
    <w:rsid w:val="00CC7361"/>
    <w:rsid w:val="00CC7440"/>
    <w:rsid w:val="00CC7499"/>
    <w:rsid w:val="00CC772F"/>
    <w:rsid w:val="00CC7817"/>
    <w:rsid w:val="00CC7821"/>
    <w:rsid w:val="00CC7931"/>
    <w:rsid w:val="00CC7D3C"/>
    <w:rsid w:val="00CC7D64"/>
    <w:rsid w:val="00CC7F78"/>
    <w:rsid w:val="00CD00CE"/>
    <w:rsid w:val="00CD0178"/>
    <w:rsid w:val="00CD05FE"/>
    <w:rsid w:val="00CD06F0"/>
    <w:rsid w:val="00CD0714"/>
    <w:rsid w:val="00CD0AA0"/>
    <w:rsid w:val="00CD0B12"/>
    <w:rsid w:val="00CD0F38"/>
    <w:rsid w:val="00CD1E9E"/>
    <w:rsid w:val="00CD21A4"/>
    <w:rsid w:val="00CD2241"/>
    <w:rsid w:val="00CD2399"/>
    <w:rsid w:val="00CD2752"/>
    <w:rsid w:val="00CD2755"/>
    <w:rsid w:val="00CD3475"/>
    <w:rsid w:val="00CD3623"/>
    <w:rsid w:val="00CD3F1D"/>
    <w:rsid w:val="00CD4380"/>
    <w:rsid w:val="00CD43E6"/>
    <w:rsid w:val="00CD463B"/>
    <w:rsid w:val="00CD4894"/>
    <w:rsid w:val="00CD495C"/>
    <w:rsid w:val="00CD4E1D"/>
    <w:rsid w:val="00CD543F"/>
    <w:rsid w:val="00CD545D"/>
    <w:rsid w:val="00CD54AD"/>
    <w:rsid w:val="00CD54E2"/>
    <w:rsid w:val="00CD5555"/>
    <w:rsid w:val="00CD58F1"/>
    <w:rsid w:val="00CD5D21"/>
    <w:rsid w:val="00CD5DED"/>
    <w:rsid w:val="00CD5E03"/>
    <w:rsid w:val="00CD5F76"/>
    <w:rsid w:val="00CD600E"/>
    <w:rsid w:val="00CD61CC"/>
    <w:rsid w:val="00CD6578"/>
    <w:rsid w:val="00CD66E7"/>
    <w:rsid w:val="00CD67D5"/>
    <w:rsid w:val="00CD6A2A"/>
    <w:rsid w:val="00CD6B3B"/>
    <w:rsid w:val="00CD6DD5"/>
    <w:rsid w:val="00CD7127"/>
    <w:rsid w:val="00CD71D9"/>
    <w:rsid w:val="00CD7342"/>
    <w:rsid w:val="00CD7511"/>
    <w:rsid w:val="00CD7784"/>
    <w:rsid w:val="00CD7898"/>
    <w:rsid w:val="00CD7BC4"/>
    <w:rsid w:val="00CD7DD1"/>
    <w:rsid w:val="00CD7EA5"/>
    <w:rsid w:val="00CD7EB0"/>
    <w:rsid w:val="00CD7F80"/>
    <w:rsid w:val="00CE04B5"/>
    <w:rsid w:val="00CE059D"/>
    <w:rsid w:val="00CE0681"/>
    <w:rsid w:val="00CE118F"/>
    <w:rsid w:val="00CE18EF"/>
    <w:rsid w:val="00CE1C33"/>
    <w:rsid w:val="00CE1DEC"/>
    <w:rsid w:val="00CE1EB1"/>
    <w:rsid w:val="00CE2332"/>
    <w:rsid w:val="00CE233B"/>
    <w:rsid w:val="00CE237F"/>
    <w:rsid w:val="00CE24C7"/>
    <w:rsid w:val="00CE2657"/>
    <w:rsid w:val="00CE29A2"/>
    <w:rsid w:val="00CE29E9"/>
    <w:rsid w:val="00CE30FC"/>
    <w:rsid w:val="00CE3B87"/>
    <w:rsid w:val="00CE4023"/>
    <w:rsid w:val="00CE436B"/>
    <w:rsid w:val="00CE470D"/>
    <w:rsid w:val="00CE4A84"/>
    <w:rsid w:val="00CE4FC9"/>
    <w:rsid w:val="00CE515F"/>
    <w:rsid w:val="00CE5313"/>
    <w:rsid w:val="00CE5321"/>
    <w:rsid w:val="00CE55D8"/>
    <w:rsid w:val="00CE5675"/>
    <w:rsid w:val="00CE5700"/>
    <w:rsid w:val="00CE5BAE"/>
    <w:rsid w:val="00CE619A"/>
    <w:rsid w:val="00CE6D44"/>
    <w:rsid w:val="00CE703D"/>
    <w:rsid w:val="00CE764D"/>
    <w:rsid w:val="00CE7A5A"/>
    <w:rsid w:val="00CF0044"/>
    <w:rsid w:val="00CF03A2"/>
    <w:rsid w:val="00CF04BF"/>
    <w:rsid w:val="00CF0692"/>
    <w:rsid w:val="00CF0932"/>
    <w:rsid w:val="00CF09F5"/>
    <w:rsid w:val="00CF0B4F"/>
    <w:rsid w:val="00CF123E"/>
    <w:rsid w:val="00CF19C6"/>
    <w:rsid w:val="00CF1B84"/>
    <w:rsid w:val="00CF1D04"/>
    <w:rsid w:val="00CF1D1D"/>
    <w:rsid w:val="00CF1D33"/>
    <w:rsid w:val="00CF1D92"/>
    <w:rsid w:val="00CF2127"/>
    <w:rsid w:val="00CF2481"/>
    <w:rsid w:val="00CF27D0"/>
    <w:rsid w:val="00CF2D94"/>
    <w:rsid w:val="00CF2F84"/>
    <w:rsid w:val="00CF2FCE"/>
    <w:rsid w:val="00CF3017"/>
    <w:rsid w:val="00CF30F5"/>
    <w:rsid w:val="00CF3252"/>
    <w:rsid w:val="00CF334C"/>
    <w:rsid w:val="00CF3402"/>
    <w:rsid w:val="00CF3417"/>
    <w:rsid w:val="00CF376C"/>
    <w:rsid w:val="00CF3955"/>
    <w:rsid w:val="00CF415A"/>
    <w:rsid w:val="00CF426B"/>
    <w:rsid w:val="00CF48DA"/>
    <w:rsid w:val="00CF4A8C"/>
    <w:rsid w:val="00CF4B22"/>
    <w:rsid w:val="00CF4EC8"/>
    <w:rsid w:val="00CF5033"/>
    <w:rsid w:val="00CF5038"/>
    <w:rsid w:val="00CF5273"/>
    <w:rsid w:val="00CF52DC"/>
    <w:rsid w:val="00CF530D"/>
    <w:rsid w:val="00CF5385"/>
    <w:rsid w:val="00CF5670"/>
    <w:rsid w:val="00CF57E9"/>
    <w:rsid w:val="00CF58AC"/>
    <w:rsid w:val="00CF58CB"/>
    <w:rsid w:val="00CF59AC"/>
    <w:rsid w:val="00CF5AAB"/>
    <w:rsid w:val="00CF5B55"/>
    <w:rsid w:val="00CF5DAE"/>
    <w:rsid w:val="00CF6005"/>
    <w:rsid w:val="00CF6460"/>
    <w:rsid w:val="00CF666B"/>
    <w:rsid w:val="00CF6E0A"/>
    <w:rsid w:val="00CF6E26"/>
    <w:rsid w:val="00CF76A0"/>
    <w:rsid w:val="00CF7800"/>
    <w:rsid w:val="00CF7906"/>
    <w:rsid w:val="00CF79D3"/>
    <w:rsid w:val="00CF7AC9"/>
    <w:rsid w:val="00CF7D75"/>
    <w:rsid w:val="00CF7DEA"/>
    <w:rsid w:val="00CF7E19"/>
    <w:rsid w:val="00D00224"/>
    <w:rsid w:val="00D0026F"/>
    <w:rsid w:val="00D00356"/>
    <w:rsid w:val="00D0063B"/>
    <w:rsid w:val="00D00E4A"/>
    <w:rsid w:val="00D00ED1"/>
    <w:rsid w:val="00D00FE8"/>
    <w:rsid w:val="00D01143"/>
    <w:rsid w:val="00D0119D"/>
    <w:rsid w:val="00D01405"/>
    <w:rsid w:val="00D01490"/>
    <w:rsid w:val="00D0162E"/>
    <w:rsid w:val="00D02023"/>
    <w:rsid w:val="00D0219E"/>
    <w:rsid w:val="00D0236D"/>
    <w:rsid w:val="00D029F7"/>
    <w:rsid w:val="00D02A7D"/>
    <w:rsid w:val="00D02E48"/>
    <w:rsid w:val="00D02F4B"/>
    <w:rsid w:val="00D032AA"/>
    <w:rsid w:val="00D0356E"/>
    <w:rsid w:val="00D03808"/>
    <w:rsid w:val="00D03951"/>
    <w:rsid w:val="00D03B7F"/>
    <w:rsid w:val="00D03D37"/>
    <w:rsid w:val="00D03EAE"/>
    <w:rsid w:val="00D04358"/>
    <w:rsid w:val="00D04476"/>
    <w:rsid w:val="00D0469E"/>
    <w:rsid w:val="00D04739"/>
    <w:rsid w:val="00D0475D"/>
    <w:rsid w:val="00D05161"/>
    <w:rsid w:val="00D0544C"/>
    <w:rsid w:val="00D05452"/>
    <w:rsid w:val="00D059FF"/>
    <w:rsid w:val="00D05AD4"/>
    <w:rsid w:val="00D05D07"/>
    <w:rsid w:val="00D05FBE"/>
    <w:rsid w:val="00D05FDE"/>
    <w:rsid w:val="00D0659F"/>
    <w:rsid w:val="00D06BB7"/>
    <w:rsid w:val="00D06EAB"/>
    <w:rsid w:val="00D074AC"/>
    <w:rsid w:val="00D07504"/>
    <w:rsid w:val="00D10136"/>
    <w:rsid w:val="00D10430"/>
    <w:rsid w:val="00D10463"/>
    <w:rsid w:val="00D10711"/>
    <w:rsid w:val="00D108DD"/>
    <w:rsid w:val="00D10C20"/>
    <w:rsid w:val="00D10C97"/>
    <w:rsid w:val="00D111BE"/>
    <w:rsid w:val="00D11216"/>
    <w:rsid w:val="00D1129F"/>
    <w:rsid w:val="00D1171E"/>
    <w:rsid w:val="00D1176C"/>
    <w:rsid w:val="00D11E5A"/>
    <w:rsid w:val="00D11E7B"/>
    <w:rsid w:val="00D11FB5"/>
    <w:rsid w:val="00D12088"/>
    <w:rsid w:val="00D122B1"/>
    <w:rsid w:val="00D12D13"/>
    <w:rsid w:val="00D12D95"/>
    <w:rsid w:val="00D12DA1"/>
    <w:rsid w:val="00D13060"/>
    <w:rsid w:val="00D130D8"/>
    <w:rsid w:val="00D133F2"/>
    <w:rsid w:val="00D13617"/>
    <w:rsid w:val="00D1397E"/>
    <w:rsid w:val="00D13B18"/>
    <w:rsid w:val="00D14087"/>
    <w:rsid w:val="00D1483D"/>
    <w:rsid w:val="00D14870"/>
    <w:rsid w:val="00D149CF"/>
    <w:rsid w:val="00D14DF3"/>
    <w:rsid w:val="00D150B4"/>
    <w:rsid w:val="00D15165"/>
    <w:rsid w:val="00D151C8"/>
    <w:rsid w:val="00D1538C"/>
    <w:rsid w:val="00D158E0"/>
    <w:rsid w:val="00D15A45"/>
    <w:rsid w:val="00D15A8A"/>
    <w:rsid w:val="00D15BE8"/>
    <w:rsid w:val="00D15D5E"/>
    <w:rsid w:val="00D15FE4"/>
    <w:rsid w:val="00D1634D"/>
    <w:rsid w:val="00D165BD"/>
    <w:rsid w:val="00D16CE0"/>
    <w:rsid w:val="00D17296"/>
    <w:rsid w:val="00D17511"/>
    <w:rsid w:val="00D17629"/>
    <w:rsid w:val="00D17B67"/>
    <w:rsid w:val="00D201BE"/>
    <w:rsid w:val="00D203A2"/>
    <w:rsid w:val="00D2057E"/>
    <w:rsid w:val="00D205B0"/>
    <w:rsid w:val="00D20603"/>
    <w:rsid w:val="00D20615"/>
    <w:rsid w:val="00D207A8"/>
    <w:rsid w:val="00D20965"/>
    <w:rsid w:val="00D209D1"/>
    <w:rsid w:val="00D2100F"/>
    <w:rsid w:val="00D21185"/>
    <w:rsid w:val="00D212D1"/>
    <w:rsid w:val="00D21594"/>
    <w:rsid w:val="00D2236D"/>
    <w:rsid w:val="00D22392"/>
    <w:rsid w:val="00D22558"/>
    <w:rsid w:val="00D2295C"/>
    <w:rsid w:val="00D22D35"/>
    <w:rsid w:val="00D22F0E"/>
    <w:rsid w:val="00D232CA"/>
    <w:rsid w:val="00D2359A"/>
    <w:rsid w:val="00D23816"/>
    <w:rsid w:val="00D23EA1"/>
    <w:rsid w:val="00D243AE"/>
    <w:rsid w:val="00D24444"/>
    <w:rsid w:val="00D244A1"/>
    <w:rsid w:val="00D24A73"/>
    <w:rsid w:val="00D24ED0"/>
    <w:rsid w:val="00D24F5B"/>
    <w:rsid w:val="00D25104"/>
    <w:rsid w:val="00D25B79"/>
    <w:rsid w:val="00D25BAB"/>
    <w:rsid w:val="00D25C07"/>
    <w:rsid w:val="00D25F3F"/>
    <w:rsid w:val="00D26166"/>
    <w:rsid w:val="00D265DB"/>
    <w:rsid w:val="00D26C26"/>
    <w:rsid w:val="00D270A4"/>
    <w:rsid w:val="00D274C9"/>
    <w:rsid w:val="00D27743"/>
    <w:rsid w:val="00D278FB"/>
    <w:rsid w:val="00D27B3E"/>
    <w:rsid w:val="00D27BC3"/>
    <w:rsid w:val="00D27D83"/>
    <w:rsid w:val="00D302EE"/>
    <w:rsid w:val="00D307BF"/>
    <w:rsid w:val="00D30C24"/>
    <w:rsid w:val="00D31530"/>
    <w:rsid w:val="00D31640"/>
    <w:rsid w:val="00D319EA"/>
    <w:rsid w:val="00D320A7"/>
    <w:rsid w:val="00D323B8"/>
    <w:rsid w:val="00D32762"/>
    <w:rsid w:val="00D32F12"/>
    <w:rsid w:val="00D33051"/>
    <w:rsid w:val="00D3329F"/>
    <w:rsid w:val="00D33557"/>
    <w:rsid w:val="00D335B3"/>
    <w:rsid w:val="00D33829"/>
    <w:rsid w:val="00D33AA4"/>
    <w:rsid w:val="00D33ADA"/>
    <w:rsid w:val="00D33B59"/>
    <w:rsid w:val="00D33B89"/>
    <w:rsid w:val="00D34066"/>
    <w:rsid w:val="00D340AD"/>
    <w:rsid w:val="00D34621"/>
    <w:rsid w:val="00D34887"/>
    <w:rsid w:val="00D34B02"/>
    <w:rsid w:val="00D34D4D"/>
    <w:rsid w:val="00D351F6"/>
    <w:rsid w:val="00D354D3"/>
    <w:rsid w:val="00D35B1C"/>
    <w:rsid w:val="00D35B41"/>
    <w:rsid w:val="00D35C2C"/>
    <w:rsid w:val="00D36121"/>
    <w:rsid w:val="00D36218"/>
    <w:rsid w:val="00D36334"/>
    <w:rsid w:val="00D368B2"/>
    <w:rsid w:val="00D37279"/>
    <w:rsid w:val="00D3796E"/>
    <w:rsid w:val="00D37B41"/>
    <w:rsid w:val="00D37ECA"/>
    <w:rsid w:val="00D37FAD"/>
    <w:rsid w:val="00D40299"/>
    <w:rsid w:val="00D40506"/>
    <w:rsid w:val="00D405C0"/>
    <w:rsid w:val="00D41386"/>
    <w:rsid w:val="00D414BD"/>
    <w:rsid w:val="00D416D8"/>
    <w:rsid w:val="00D41B54"/>
    <w:rsid w:val="00D42B7B"/>
    <w:rsid w:val="00D42C1A"/>
    <w:rsid w:val="00D42C9E"/>
    <w:rsid w:val="00D42CB2"/>
    <w:rsid w:val="00D42E23"/>
    <w:rsid w:val="00D42FA2"/>
    <w:rsid w:val="00D43213"/>
    <w:rsid w:val="00D4324F"/>
    <w:rsid w:val="00D43431"/>
    <w:rsid w:val="00D43441"/>
    <w:rsid w:val="00D4377C"/>
    <w:rsid w:val="00D43A5B"/>
    <w:rsid w:val="00D43CB3"/>
    <w:rsid w:val="00D4432A"/>
    <w:rsid w:val="00D44495"/>
    <w:rsid w:val="00D446CD"/>
    <w:rsid w:val="00D448BB"/>
    <w:rsid w:val="00D44CCA"/>
    <w:rsid w:val="00D45DA0"/>
    <w:rsid w:val="00D46227"/>
    <w:rsid w:val="00D46247"/>
    <w:rsid w:val="00D4635E"/>
    <w:rsid w:val="00D466CB"/>
    <w:rsid w:val="00D47035"/>
    <w:rsid w:val="00D470EC"/>
    <w:rsid w:val="00D4711C"/>
    <w:rsid w:val="00D472C7"/>
    <w:rsid w:val="00D47754"/>
    <w:rsid w:val="00D47938"/>
    <w:rsid w:val="00D47DAF"/>
    <w:rsid w:val="00D47EB4"/>
    <w:rsid w:val="00D5011C"/>
    <w:rsid w:val="00D50192"/>
    <w:rsid w:val="00D512FE"/>
    <w:rsid w:val="00D516D7"/>
    <w:rsid w:val="00D5171F"/>
    <w:rsid w:val="00D519B5"/>
    <w:rsid w:val="00D51E79"/>
    <w:rsid w:val="00D5246A"/>
    <w:rsid w:val="00D52F8D"/>
    <w:rsid w:val="00D5341B"/>
    <w:rsid w:val="00D53912"/>
    <w:rsid w:val="00D53AB7"/>
    <w:rsid w:val="00D540C9"/>
    <w:rsid w:val="00D5442D"/>
    <w:rsid w:val="00D545F8"/>
    <w:rsid w:val="00D5499E"/>
    <w:rsid w:val="00D54BBD"/>
    <w:rsid w:val="00D54BE9"/>
    <w:rsid w:val="00D54C5B"/>
    <w:rsid w:val="00D553C9"/>
    <w:rsid w:val="00D5545E"/>
    <w:rsid w:val="00D55524"/>
    <w:rsid w:val="00D55BB8"/>
    <w:rsid w:val="00D55E08"/>
    <w:rsid w:val="00D55F8E"/>
    <w:rsid w:val="00D56456"/>
    <w:rsid w:val="00D56581"/>
    <w:rsid w:val="00D56F81"/>
    <w:rsid w:val="00D57011"/>
    <w:rsid w:val="00D571E0"/>
    <w:rsid w:val="00D572D8"/>
    <w:rsid w:val="00D5735E"/>
    <w:rsid w:val="00D5782A"/>
    <w:rsid w:val="00D578F3"/>
    <w:rsid w:val="00D57A02"/>
    <w:rsid w:val="00D6060C"/>
    <w:rsid w:val="00D6087B"/>
    <w:rsid w:val="00D6097F"/>
    <w:rsid w:val="00D60AE6"/>
    <w:rsid w:val="00D60C3F"/>
    <w:rsid w:val="00D60E75"/>
    <w:rsid w:val="00D61148"/>
    <w:rsid w:val="00D613B9"/>
    <w:rsid w:val="00D61C5A"/>
    <w:rsid w:val="00D621A4"/>
    <w:rsid w:val="00D62534"/>
    <w:rsid w:val="00D62768"/>
    <w:rsid w:val="00D627E2"/>
    <w:rsid w:val="00D62811"/>
    <w:rsid w:val="00D6285A"/>
    <w:rsid w:val="00D62C4F"/>
    <w:rsid w:val="00D62CD2"/>
    <w:rsid w:val="00D62E9D"/>
    <w:rsid w:val="00D63413"/>
    <w:rsid w:val="00D6351C"/>
    <w:rsid w:val="00D63645"/>
    <w:rsid w:val="00D63689"/>
    <w:rsid w:val="00D64347"/>
    <w:rsid w:val="00D648C7"/>
    <w:rsid w:val="00D64E22"/>
    <w:rsid w:val="00D64FB0"/>
    <w:rsid w:val="00D65141"/>
    <w:rsid w:val="00D65180"/>
    <w:rsid w:val="00D652A6"/>
    <w:rsid w:val="00D65799"/>
    <w:rsid w:val="00D657F2"/>
    <w:rsid w:val="00D65835"/>
    <w:rsid w:val="00D65BA7"/>
    <w:rsid w:val="00D65CC9"/>
    <w:rsid w:val="00D65D60"/>
    <w:rsid w:val="00D661D9"/>
    <w:rsid w:val="00D66474"/>
    <w:rsid w:val="00D668D4"/>
    <w:rsid w:val="00D66C1C"/>
    <w:rsid w:val="00D66E00"/>
    <w:rsid w:val="00D66ED3"/>
    <w:rsid w:val="00D670CD"/>
    <w:rsid w:val="00D6721C"/>
    <w:rsid w:val="00D6749C"/>
    <w:rsid w:val="00D67764"/>
    <w:rsid w:val="00D678AF"/>
    <w:rsid w:val="00D67ACA"/>
    <w:rsid w:val="00D67DA7"/>
    <w:rsid w:val="00D67EEC"/>
    <w:rsid w:val="00D707F3"/>
    <w:rsid w:val="00D70DDE"/>
    <w:rsid w:val="00D70E0A"/>
    <w:rsid w:val="00D71154"/>
    <w:rsid w:val="00D7141C"/>
    <w:rsid w:val="00D716D5"/>
    <w:rsid w:val="00D718BF"/>
    <w:rsid w:val="00D71919"/>
    <w:rsid w:val="00D71B11"/>
    <w:rsid w:val="00D71EED"/>
    <w:rsid w:val="00D72089"/>
    <w:rsid w:val="00D72340"/>
    <w:rsid w:val="00D72ADC"/>
    <w:rsid w:val="00D72B2A"/>
    <w:rsid w:val="00D72B5A"/>
    <w:rsid w:val="00D72E4A"/>
    <w:rsid w:val="00D7303E"/>
    <w:rsid w:val="00D731A3"/>
    <w:rsid w:val="00D733E6"/>
    <w:rsid w:val="00D7363F"/>
    <w:rsid w:val="00D73659"/>
    <w:rsid w:val="00D73677"/>
    <w:rsid w:val="00D73B02"/>
    <w:rsid w:val="00D73BE6"/>
    <w:rsid w:val="00D73F61"/>
    <w:rsid w:val="00D73FB7"/>
    <w:rsid w:val="00D7408F"/>
    <w:rsid w:val="00D74132"/>
    <w:rsid w:val="00D742ED"/>
    <w:rsid w:val="00D74566"/>
    <w:rsid w:val="00D746E3"/>
    <w:rsid w:val="00D74828"/>
    <w:rsid w:val="00D7493F"/>
    <w:rsid w:val="00D74A09"/>
    <w:rsid w:val="00D74EE9"/>
    <w:rsid w:val="00D75071"/>
    <w:rsid w:val="00D756F3"/>
    <w:rsid w:val="00D7571A"/>
    <w:rsid w:val="00D75AD3"/>
    <w:rsid w:val="00D75C7C"/>
    <w:rsid w:val="00D75D17"/>
    <w:rsid w:val="00D75E07"/>
    <w:rsid w:val="00D760EB"/>
    <w:rsid w:val="00D76338"/>
    <w:rsid w:val="00D763FF"/>
    <w:rsid w:val="00D7660A"/>
    <w:rsid w:val="00D76707"/>
    <w:rsid w:val="00D76BFF"/>
    <w:rsid w:val="00D770EC"/>
    <w:rsid w:val="00D77320"/>
    <w:rsid w:val="00D77439"/>
    <w:rsid w:val="00D7772F"/>
    <w:rsid w:val="00D77A6F"/>
    <w:rsid w:val="00D77AC0"/>
    <w:rsid w:val="00D77E5D"/>
    <w:rsid w:val="00D77F9F"/>
    <w:rsid w:val="00D8027B"/>
    <w:rsid w:val="00D80327"/>
    <w:rsid w:val="00D80448"/>
    <w:rsid w:val="00D8058D"/>
    <w:rsid w:val="00D8085A"/>
    <w:rsid w:val="00D80C31"/>
    <w:rsid w:val="00D80F00"/>
    <w:rsid w:val="00D81068"/>
    <w:rsid w:val="00D8129F"/>
    <w:rsid w:val="00D814B9"/>
    <w:rsid w:val="00D814EF"/>
    <w:rsid w:val="00D81585"/>
    <w:rsid w:val="00D81A21"/>
    <w:rsid w:val="00D81A29"/>
    <w:rsid w:val="00D81A2A"/>
    <w:rsid w:val="00D81C1D"/>
    <w:rsid w:val="00D81F36"/>
    <w:rsid w:val="00D81F40"/>
    <w:rsid w:val="00D81F47"/>
    <w:rsid w:val="00D81F76"/>
    <w:rsid w:val="00D8215F"/>
    <w:rsid w:val="00D82204"/>
    <w:rsid w:val="00D8253E"/>
    <w:rsid w:val="00D8273F"/>
    <w:rsid w:val="00D829E2"/>
    <w:rsid w:val="00D83038"/>
    <w:rsid w:val="00D83103"/>
    <w:rsid w:val="00D83184"/>
    <w:rsid w:val="00D8326E"/>
    <w:rsid w:val="00D83388"/>
    <w:rsid w:val="00D833AB"/>
    <w:rsid w:val="00D83438"/>
    <w:rsid w:val="00D83AF3"/>
    <w:rsid w:val="00D83AF4"/>
    <w:rsid w:val="00D83E74"/>
    <w:rsid w:val="00D83F91"/>
    <w:rsid w:val="00D840C1"/>
    <w:rsid w:val="00D842EF"/>
    <w:rsid w:val="00D8470A"/>
    <w:rsid w:val="00D8475C"/>
    <w:rsid w:val="00D84848"/>
    <w:rsid w:val="00D8486E"/>
    <w:rsid w:val="00D84C27"/>
    <w:rsid w:val="00D85190"/>
    <w:rsid w:val="00D85636"/>
    <w:rsid w:val="00D8565C"/>
    <w:rsid w:val="00D856DE"/>
    <w:rsid w:val="00D858DB"/>
    <w:rsid w:val="00D85BCE"/>
    <w:rsid w:val="00D85C1E"/>
    <w:rsid w:val="00D85C8A"/>
    <w:rsid w:val="00D85E14"/>
    <w:rsid w:val="00D85F4C"/>
    <w:rsid w:val="00D85F8B"/>
    <w:rsid w:val="00D85FC7"/>
    <w:rsid w:val="00D861B9"/>
    <w:rsid w:val="00D8667C"/>
    <w:rsid w:val="00D86999"/>
    <w:rsid w:val="00D86CD4"/>
    <w:rsid w:val="00D86EFA"/>
    <w:rsid w:val="00D86F1F"/>
    <w:rsid w:val="00D87203"/>
    <w:rsid w:val="00D872A9"/>
    <w:rsid w:val="00D878A4"/>
    <w:rsid w:val="00D87A02"/>
    <w:rsid w:val="00D87FDE"/>
    <w:rsid w:val="00D904A1"/>
    <w:rsid w:val="00D90A1E"/>
    <w:rsid w:val="00D90A20"/>
    <w:rsid w:val="00D90C60"/>
    <w:rsid w:val="00D91096"/>
    <w:rsid w:val="00D9112E"/>
    <w:rsid w:val="00D91345"/>
    <w:rsid w:val="00D913C8"/>
    <w:rsid w:val="00D916AF"/>
    <w:rsid w:val="00D9195C"/>
    <w:rsid w:val="00D920D3"/>
    <w:rsid w:val="00D920FF"/>
    <w:rsid w:val="00D921B6"/>
    <w:rsid w:val="00D922BF"/>
    <w:rsid w:val="00D923DB"/>
    <w:rsid w:val="00D92553"/>
    <w:rsid w:val="00D928A8"/>
    <w:rsid w:val="00D9291C"/>
    <w:rsid w:val="00D92956"/>
    <w:rsid w:val="00D92A3E"/>
    <w:rsid w:val="00D92C21"/>
    <w:rsid w:val="00D92D62"/>
    <w:rsid w:val="00D92DB2"/>
    <w:rsid w:val="00D92EA4"/>
    <w:rsid w:val="00D9300E"/>
    <w:rsid w:val="00D9319C"/>
    <w:rsid w:val="00D931F5"/>
    <w:rsid w:val="00D93589"/>
    <w:rsid w:val="00D9384E"/>
    <w:rsid w:val="00D939E5"/>
    <w:rsid w:val="00D93F10"/>
    <w:rsid w:val="00D940F6"/>
    <w:rsid w:val="00D94D44"/>
    <w:rsid w:val="00D94F5C"/>
    <w:rsid w:val="00D95149"/>
    <w:rsid w:val="00D95324"/>
    <w:rsid w:val="00D95355"/>
    <w:rsid w:val="00D9548C"/>
    <w:rsid w:val="00D9559E"/>
    <w:rsid w:val="00D956C4"/>
    <w:rsid w:val="00D95B2D"/>
    <w:rsid w:val="00D95D8B"/>
    <w:rsid w:val="00D95E40"/>
    <w:rsid w:val="00D9600F"/>
    <w:rsid w:val="00D96231"/>
    <w:rsid w:val="00D96302"/>
    <w:rsid w:val="00D9680B"/>
    <w:rsid w:val="00D96943"/>
    <w:rsid w:val="00D96E95"/>
    <w:rsid w:val="00D9714B"/>
    <w:rsid w:val="00D9717B"/>
    <w:rsid w:val="00D9732B"/>
    <w:rsid w:val="00D9733B"/>
    <w:rsid w:val="00D9736E"/>
    <w:rsid w:val="00D974B6"/>
    <w:rsid w:val="00D97624"/>
    <w:rsid w:val="00D97697"/>
    <w:rsid w:val="00D97989"/>
    <w:rsid w:val="00D97A48"/>
    <w:rsid w:val="00D97D94"/>
    <w:rsid w:val="00DA0649"/>
    <w:rsid w:val="00DA096A"/>
    <w:rsid w:val="00DA098F"/>
    <w:rsid w:val="00DA0F37"/>
    <w:rsid w:val="00DA134E"/>
    <w:rsid w:val="00DA1680"/>
    <w:rsid w:val="00DA169F"/>
    <w:rsid w:val="00DA1BA9"/>
    <w:rsid w:val="00DA1C11"/>
    <w:rsid w:val="00DA1E37"/>
    <w:rsid w:val="00DA1F3D"/>
    <w:rsid w:val="00DA23A0"/>
    <w:rsid w:val="00DA2603"/>
    <w:rsid w:val="00DA2635"/>
    <w:rsid w:val="00DA2852"/>
    <w:rsid w:val="00DA3724"/>
    <w:rsid w:val="00DA3B69"/>
    <w:rsid w:val="00DA3B74"/>
    <w:rsid w:val="00DA3D14"/>
    <w:rsid w:val="00DA3E22"/>
    <w:rsid w:val="00DA3FDC"/>
    <w:rsid w:val="00DA4258"/>
    <w:rsid w:val="00DA4323"/>
    <w:rsid w:val="00DA4514"/>
    <w:rsid w:val="00DA47EF"/>
    <w:rsid w:val="00DA4818"/>
    <w:rsid w:val="00DA4BAB"/>
    <w:rsid w:val="00DA4BEA"/>
    <w:rsid w:val="00DA4CF8"/>
    <w:rsid w:val="00DA4E27"/>
    <w:rsid w:val="00DA5213"/>
    <w:rsid w:val="00DA5375"/>
    <w:rsid w:val="00DA55D7"/>
    <w:rsid w:val="00DA5ABC"/>
    <w:rsid w:val="00DA5C3E"/>
    <w:rsid w:val="00DA60D0"/>
    <w:rsid w:val="00DA6BAC"/>
    <w:rsid w:val="00DA6C68"/>
    <w:rsid w:val="00DA7507"/>
    <w:rsid w:val="00DA7D60"/>
    <w:rsid w:val="00DA7D87"/>
    <w:rsid w:val="00DA7F78"/>
    <w:rsid w:val="00DB0373"/>
    <w:rsid w:val="00DB09B7"/>
    <w:rsid w:val="00DB0D70"/>
    <w:rsid w:val="00DB0E20"/>
    <w:rsid w:val="00DB12BA"/>
    <w:rsid w:val="00DB15E7"/>
    <w:rsid w:val="00DB1634"/>
    <w:rsid w:val="00DB197F"/>
    <w:rsid w:val="00DB1A03"/>
    <w:rsid w:val="00DB20C4"/>
    <w:rsid w:val="00DB21C3"/>
    <w:rsid w:val="00DB2260"/>
    <w:rsid w:val="00DB229A"/>
    <w:rsid w:val="00DB2357"/>
    <w:rsid w:val="00DB2438"/>
    <w:rsid w:val="00DB2548"/>
    <w:rsid w:val="00DB2671"/>
    <w:rsid w:val="00DB2773"/>
    <w:rsid w:val="00DB298D"/>
    <w:rsid w:val="00DB2E4F"/>
    <w:rsid w:val="00DB3005"/>
    <w:rsid w:val="00DB31BB"/>
    <w:rsid w:val="00DB377A"/>
    <w:rsid w:val="00DB3A0B"/>
    <w:rsid w:val="00DB3B9C"/>
    <w:rsid w:val="00DB3DD6"/>
    <w:rsid w:val="00DB3E4F"/>
    <w:rsid w:val="00DB4043"/>
    <w:rsid w:val="00DB41ED"/>
    <w:rsid w:val="00DB43E8"/>
    <w:rsid w:val="00DB474C"/>
    <w:rsid w:val="00DB475E"/>
    <w:rsid w:val="00DB49B3"/>
    <w:rsid w:val="00DB4CEE"/>
    <w:rsid w:val="00DB4DC3"/>
    <w:rsid w:val="00DB4EFA"/>
    <w:rsid w:val="00DB582D"/>
    <w:rsid w:val="00DB5956"/>
    <w:rsid w:val="00DB5B54"/>
    <w:rsid w:val="00DB5FC4"/>
    <w:rsid w:val="00DB6038"/>
    <w:rsid w:val="00DB60F5"/>
    <w:rsid w:val="00DB638A"/>
    <w:rsid w:val="00DB65A6"/>
    <w:rsid w:val="00DB6658"/>
    <w:rsid w:val="00DB6813"/>
    <w:rsid w:val="00DB6B5B"/>
    <w:rsid w:val="00DB714B"/>
    <w:rsid w:val="00DB720F"/>
    <w:rsid w:val="00DB723B"/>
    <w:rsid w:val="00DB7272"/>
    <w:rsid w:val="00DB7A8A"/>
    <w:rsid w:val="00DB7C75"/>
    <w:rsid w:val="00DB7D53"/>
    <w:rsid w:val="00DB7E3E"/>
    <w:rsid w:val="00DB7F69"/>
    <w:rsid w:val="00DC02C5"/>
    <w:rsid w:val="00DC0397"/>
    <w:rsid w:val="00DC047B"/>
    <w:rsid w:val="00DC06E0"/>
    <w:rsid w:val="00DC09E2"/>
    <w:rsid w:val="00DC0AD8"/>
    <w:rsid w:val="00DC0B8F"/>
    <w:rsid w:val="00DC0E5E"/>
    <w:rsid w:val="00DC1063"/>
    <w:rsid w:val="00DC14BD"/>
    <w:rsid w:val="00DC150D"/>
    <w:rsid w:val="00DC180D"/>
    <w:rsid w:val="00DC190A"/>
    <w:rsid w:val="00DC196A"/>
    <w:rsid w:val="00DC1AAE"/>
    <w:rsid w:val="00DC1C68"/>
    <w:rsid w:val="00DC1DC8"/>
    <w:rsid w:val="00DC1E1F"/>
    <w:rsid w:val="00DC1F66"/>
    <w:rsid w:val="00DC2972"/>
    <w:rsid w:val="00DC2985"/>
    <w:rsid w:val="00DC2999"/>
    <w:rsid w:val="00DC2EDD"/>
    <w:rsid w:val="00DC3224"/>
    <w:rsid w:val="00DC3648"/>
    <w:rsid w:val="00DC3B1B"/>
    <w:rsid w:val="00DC3D63"/>
    <w:rsid w:val="00DC3F24"/>
    <w:rsid w:val="00DC446A"/>
    <w:rsid w:val="00DC449B"/>
    <w:rsid w:val="00DC4560"/>
    <w:rsid w:val="00DC45B1"/>
    <w:rsid w:val="00DC46C6"/>
    <w:rsid w:val="00DC4765"/>
    <w:rsid w:val="00DC47E4"/>
    <w:rsid w:val="00DC53DE"/>
    <w:rsid w:val="00DC54E8"/>
    <w:rsid w:val="00DC5565"/>
    <w:rsid w:val="00DC58A4"/>
    <w:rsid w:val="00DC5914"/>
    <w:rsid w:val="00DC5959"/>
    <w:rsid w:val="00DC59BB"/>
    <w:rsid w:val="00DC59E5"/>
    <w:rsid w:val="00DC5A6F"/>
    <w:rsid w:val="00DC5B17"/>
    <w:rsid w:val="00DC5D01"/>
    <w:rsid w:val="00DC5FF6"/>
    <w:rsid w:val="00DC6016"/>
    <w:rsid w:val="00DC6112"/>
    <w:rsid w:val="00DC6248"/>
    <w:rsid w:val="00DC6492"/>
    <w:rsid w:val="00DC69DB"/>
    <w:rsid w:val="00DC6CA3"/>
    <w:rsid w:val="00DC6D55"/>
    <w:rsid w:val="00DC72E7"/>
    <w:rsid w:val="00DC7751"/>
    <w:rsid w:val="00DC7774"/>
    <w:rsid w:val="00DC7943"/>
    <w:rsid w:val="00DD00D1"/>
    <w:rsid w:val="00DD04E3"/>
    <w:rsid w:val="00DD0736"/>
    <w:rsid w:val="00DD081B"/>
    <w:rsid w:val="00DD0D6E"/>
    <w:rsid w:val="00DD0ECB"/>
    <w:rsid w:val="00DD134E"/>
    <w:rsid w:val="00DD141E"/>
    <w:rsid w:val="00DD1591"/>
    <w:rsid w:val="00DD162A"/>
    <w:rsid w:val="00DD1A57"/>
    <w:rsid w:val="00DD1D9E"/>
    <w:rsid w:val="00DD2032"/>
    <w:rsid w:val="00DD232F"/>
    <w:rsid w:val="00DD23D3"/>
    <w:rsid w:val="00DD242A"/>
    <w:rsid w:val="00DD2431"/>
    <w:rsid w:val="00DD2455"/>
    <w:rsid w:val="00DD252D"/>
    <w:rsid w:val="00DD25B8"/>
    <w:rsid w:val="00DD27FB"/>
    <w:rsid w:val="00DD282D"/>
    <w:rsid w:val="00DD2D95"/>
    <w:rsid w:val="00DD2FE8"/>
    <w:rsid w:val="00DD3525"/>
    <w:rsid w:val="00DD3BCC"/>
    <w:rsid w:val="00DD3D07"/>
    <w:rsid w:val="00DD3FBE"/>
    <w:rsid w:val="00DD4147"/>
    <w:rsid w:val="00DD424B"/>
    <w:rsid w:val="00DD42DB"/>
    <w:rsid w:val="00DD4325"/>
    <w:rsid w:val="00DD498A"/>
    <w:rsid w:val="00DD4A67"/>
    <w:rsid w:val="00DD4C4E"/>
    <w:rsid w:val="00DD4C81"/>
    <w:rsid w:val="00DD4F64"/>
    <w:rsid w:val="00DD4FF8"/>
    <w:rsid w:val="00DD50F6"/>
    <w:rsid w:val="00DD5461"/>
    <w:rsid w:val="00DD59E6"/>
    <w:rsid w:val="00DD5A7E"/>
    <w:rsid w:val="00DD5C96"/>
    <w:rsid w:val="00DD60F9"/>
    <w:rsid w:val="00DD6200"/>
    <w:rsid w:val="00DD6577"/>
    <w:rsid w:val="00DD686D"/>
    <w:rsid w:val="00DD6B28"/>
    <w:rsid w:val="00DD6D1D"/>
    <w:rsid w:val="00DD6DAB"/>
    <w:rsid w:val="00DD6E0B"/>
    <w:rsid w:val="00DD6F2B"/>
    <w:rsid w:val="00DD74AC"/>
    <w:rsid w:val="00DD75DA"/>
    <w:rsid w:val="00DD791E"/>
    <w:rsid w:val="00DD7953"/>
    <w:rsid w:val="00DD7B0B"/>
    <w:rsid w:val="00DE01B4"/>
    <w:rsid w:val="00DE0221"/>
    <w:rsid w:val="00DE0428"/>
    <w:rsid w:val="00DE06D8"/>
    <w:rsid w:val="00DE0B68"/>
    <w:rsid w:val="00DE0CDE"/>
    <w:rsid w:val="00DE107F"/>
    <w:rsid w:val="00DE1353"/>
    <w:rsid w:val="00DE149F"/>
    <w:rsid w:val="00DE1604"/>
    <w:rsid w:val="00DE1797"/>
    <w:rsid w:val="00DE1857"/>
    <w:rsid w:val="00DE19ED"/>
    <w:rsid w:val="00DE1C64"/>
    <w:rsid w:val="00DE1CBE"/>
    <w:rsid w:val="00DE1D3C"/>
    <w:rsid w:val="00DE1EDE"/>
    <w:rsid w:val="00DE1FF2"/>
    <w:rsid w:val="00DE203F"/>
    <w:rsid w:val="00DE2269"/>
    <w:rsid w:val="00DE22F7"/>
    <w:rsid w:val="00DE235F"/>
    <w:rsid w:val="00DE2551"/>
    <w:rsid w:val="00DE270F"/>
    <w:rsid w:val="00DE2874"/>
    <w:rsid w:val="00DE2B85"/>
    <w:rsid w:val="00DE2D6C"/>
    <w:rsid w:val="00DE2FA4"/>
    <w:rsid w:val="00DE335F"/>
    <w:rsid w:val="00DE33DA"/>
    <w:rsid w:val="00DE35B6"/>
    <w:rsid w:val="00DE3749"/>
    <w:rsid w:val="00DE3D17"/>
    <w:rsid w:val="00DE3ED3"/>
    <w:rsid w:val="00DE3EE3"/>
    <w:rsid w:val="00DE40D7"/>
    <w:rsid w:val="00DE4389"/>
    <w:rsid w:val="00DE43DD"/>
    <w:rsid w:val="00DE45E0"/>
    <w:rsid w:val="00DE485A"/>
    <w:rsid w:val="00DE487A"/>
    <w:rsid w:val="00DE4901"/>
    <w:rsid w:val="00DE4B6E"/>
    <w:rsid w:val="00DE4CE4"/>
    <w:rsid w:val="00DE5466"/>
    <w:rsid w:val="00DE5493"/>
    <w:rsid w:val="00DE5570"/>
    <w:rsid w:val="00DE5828"/>
    <w:rsid w:val="00DE58A6"/>
    <w:rsid w:val="00DE5B9C"/>
    <w:rsid w:val="00DE5D56"/>
    <w:rsid w:val="00DE5DAA"/>
    <w:rsid w:val="00DE5E5B"/>
    <w:rsid w:val="00DE60CA"/>
    <w:rsid w:val="00DE626C"/>
    <w:rsid w:val="00DE632C"/>
    <w:rsid w:val="00DE6545"/>
    <w:rsid w:val="00DE671E"/>
    <w:rsid w:val="00DE67BB"/>
    <w:rsid w:val="00DE6B61"/>
    <w:rsid w:val="00DE6F96"/>
    <w:rsid w:val="00DE7377"/>
    <w:rsid w:val="00DE74C5"/>
    <w:rsid w:val="00DE7641"/>
    <w:rsid w:val="00DE76C2"/>
    <w:rsid w:val="00DE77B4"/>
    <w:rsid w:val="00DE781A"/>
    <w:rsid w:val="00DE7AE0"/>
    <w:rsid w:val="00DE7C21"/>
    <w:rsid w:val="00DF01C8"/>
    <w:rsid w:val="00DF0240"/>
    <w:rsid w:val="00DF0473"/>
    <w:rsid w:val="00DF08F5"/>
    <w:rsid w:val="00DF0A6D"/>
    <w:rsid w:val="00DF0C5B"/>
    <w:rsid w:val="00DF0C70"/>
    <w:rsid w:val="00DF0E0C"/>
    <w:rsid w:val="00DF0EF8"/>
    <w:rsid w:val="00DF16E1"/>
    <w:rsid w:val="00DF1804"/>
    <w:rsid w:val="00DF18FF"/>
    <w:rsid w:val="00DF1BE9"/>
    <w:rsid w:val="00DF1EA4"/>
    <w:rsid w:val="00DF1EC9"/>
    <w:rsid w:val="00DF2037"/>
    <w:rsid w:val="00DF20C7"/>
    <w:rsid w:val="00DF2476"/>
    <w:rsid w:val="00DF2DDA"/>
    <w:rsid w:val="00DF2DF0"/>
    <w:rsid w:val="00DF2F67"/>
    <w:rsid w:val="00DF309E"/>
    <w:rsid w:val="00DF39D8"/>
    <w:rsid w:val="00DF3AD5"/>
    <w:rsid w:val="00DF3C64"/>
    <w:rsid w:val="00DF40F6"/>
    <w:rsid w:val="00DF4376"/>
    <w:rsid w:val="00DF4606"/>
    <w:rsid w:val="00DF47CE"/>
    <w:rsid w:val="00DF4C43"/>
    <w:rsid w:val="00DF4C55"/>
    <w:rsid w:val="00DF4D73"/>
    <w:rsid w:val="00DF4DB7"/>
    <w:rsid w:val="00DF5142"/>
    <w:rsid w:val="00DF52D5"/>
    <w:rsid w:val="00DF5445"/>
    <w:rsid w:val="00DF55C2"/>
    <w:rsid w:val="00DF56E1"/>
    <w:rsid w:val="00DF5B58"/>
    <w:rsid w:val="00DF5CCB"/>
    <w:rsid w:val="00DF60BC"/>
    <w:rsid w:val="00DF65C5"/>
    <w:rsid w:val="00DF66B3"/>
    <w:rsid w:val="00DF6D2E"/>
    <w:rsid w:val="00DF730D"/>
    <w:rsid w:val="00DF73DA"/>
    <w:rsid w:val="00DF7435"/>
    <w:rsid w:val="00DF79D9"/>
    <w:rsid w:val="00DF7E6B"/>
    <w:rsid w:val="00DF7F34"/>
    <w:rsid w:val="00DF7F75"/>
    <w:rsid w:val="00DF7F7C"/>
    <w:rsid w:val="00E00021"/>
    <w:rsid w:val="00E0007D"/>
    <w:rsid w:val="00E00116"/>
    <w:rsid w:val="00E00380"/>
    <w:rsid w:val="00E00834"/>
    <w:rsid w:val="00E008BB"/>
    <w:rsid w:val="00E00B12"/>
    <w:rsid w:val="00E01104"/>
    <w:rsid w:val="00E0204A"/>
    <w:rsid w:val="00E02081"/>
    <w:rsid w:val="00E020FB"/>
    <w:rsid w:val="00E02623"/>
    <w:rsid w:val="00E0278B"/>
    <w:rsid w:val="00E02AB0"/>
    <w:rsid w:val="00E03358"/>
    <w:rsid w:val="00E0338A"/>
    <w:rsid w:val="00E03408"/>
    <w:rsid w:val="00E03667"/>
    <w:rsid w:val="00E03814"/>
    <w:rsid w:val="00E03953"/>
    <w:rsid w:val="00E03B56"/>
    <w:rsid w:val="00E03C48"/>
    <w:rsid w:val="00E03EF0"/>
    <w:rsid w:val="00E03EF5"/>
    <w:rsid w:val="00E03F68"/>
    <w:rsid w:val="00E03F84"/>
    <w:rsid w:val="00E03FB3"/>
    <w:rsid w:val="00E04219"/>
    <w:rsid w:val="00E0456F"/>
    <w:rsid w:val="00E049F9"/>
    <w:rsid w:val="00E04D1A"/>
    <w:rsid w:val="00E052E1"/>
    <w:rsid w:val="00E05518"/>
    <w:rsid w:val="00E05F23"/>
    <w:rsid w:val="00E05F2F"/>
    <w:rsid w:val="00E0646A"/>
    <w:rsid w:val="00E06603"/>
    <w:rsid w:val="00E06BD0"/>
    <w:rsid w:val="00E06E99"/>
    <w:rsid w:val="00E075AF"/>
    <w:rsid w:val="00E07639"/>
    <w:rsid w:val="00E077EA"/>
    <w:rsid w:val="00E07A7F"/>
    <w:rsid w:val="00E07B40"/>
    <w:rsid w:val="00E07BE5"/>
    <w:rsid w:val="00E07C16"/>
    <w:rsid w:val="00E07D1F"/>
    <w:rsid w:val="00E07D52"/>
    <w:rsid w:val="00E101A6"/>
    <w:rsid w:val="00E1031D"/>
    <w:rsid w:val="00E10AC9"/>
    <w:rsid w:val="00E10DE4"/>
    <w:rsid w:val="00E10DE6"/>
    <w:rsid w:val="00E112DF"/>
    <w:rsid w:val="00E1144A"/>
    <w:rsid w:val="00E1163C"/>
    <w:rsid w:val="00E11678"/>
    <w:rsid w:val="00E116B5"/>
    <w:rsid w:val="00E1171A"/>
    <w:rsid w:val="00E11D8A"/>
    <w:rsid w:val="00E11FD2"/>
    <w:rsid w:val="00E1203E"/>
    <w:rsid w:val="00E120C7"/>
    <w:rsid w:val="00E120D8"/>
    <w:rsid w:val="00E124C9"/>
    <w:rsid w:val="00E125CD"/>
    <w:rsid w:val="00E126FF"/>
    <w:rsid w:val="00E1303A"/>
    <w:rsid w:val="00E1376C"/>
    <w:rsid w:val="00E13AC7"/>
    <w:rsid w:val="00E14486"/>
    <w:rsid w:val="00E1462D"/>
    <w:rsid w:val="00E14D7F"/>
    <w:rsid w:val="00E14F59"/>
    <w:rsid w:val="00E1558E"/>
    <w:rsid w:val="00E1582E"/>
    <w:rsid w:val="00E15A54"/>
    <w:rsid w:val="00E15A72"/>
    <w:rsid w:val="00E15AAD"/>
    <w:rsid w:val="00E15B08"/>
    <w:rsid w:val="00E168F6"/>
    <w:rsid w:val="00E16A98"/>
    <w:rsid w:val="00E16EA3"/>
    <w:rsid w:val="00E16EBF"/>
    <w:rsid w:val="00E1705C"/>
    <w:rsid w:val="00E172F2"/>
    <w:rsid w:val="00E1766B"/>
    <w:rsid w:val="00E1766E"/>
    <w:rsid w:val="00E17693"/>
    <w:rsid w:val="00E17720"/>
    <w:rsid w:val="00E1792D"/>
    <w:rsid w:val="00E17A94"/>
    <w:rsid w:val="00E17BC7"/>
    <w:rsid w:val="00E17CFF"/>
    <w:rsid w:val="00E200CB"/>
    <w:rsid w:val="00E20147"/>
    <w:rsid w:val="00E20516"/>
    <w:rsid w:val="00E20DDF"/>
    <w:rsid w:val="00E20E6F"/>
    <w:rsid w:val="00E20FC3"/>
    <w:rsid w:val="00E21108"/>
    <w:rsid w:val="00E21694"/>
    <w:rsid w:val="00E21A62"/>
    <w:rsid w:val="00E21BA5"/>
    <w:rsid w:val="00E22000"/>
    <w:rsid w:val="00E22058"/>
    <w:rsid w:val="00E22457"/>
    <w:rsid w:val="00E226AE"/>
    <w:rsid w:val="00E22A2B"/>
    <w:rsid w:val="00E22EFE"/>
    <w:rsid w:val="00E22F7C"/>
    <w:rsid w:val="00E22FE5"/>
    <w:rsid w:val="00E234EE"/>
    <w:rsid w:val="00E23506"/>
    <w:rsid w:val="00E23778"/>
    <w:rsid w:val="00E23864"/>
    <w:rsid w:val="00E23F58"/>
    <w:rsid w:val="00E240EB"/>
    <w:rsid w:val="00E2418C"/>
    <w:rsid w:val="00E241D9"/>
    <w:rsid w:val="00E242D7"/>
    <w:rsid w:val="00E242F0"/>
    <w:rsid w:val="00E244DA"/>
    <w:rsid w:val="00E24642"/>
    <w:rsid w:val="00E248C6"/>
    <w:rsid w:val="00E24A32"/>
    <w:rsid w:val="00E24C86"/>
    <w:rsid w:val="00E24CFF"/>
    <w:rsid w:val="00E24EC1"/>
    <w:rsid w:val="00E250EF"/>
    <w:rsid w:val="00E25402"/>
    <w:rsid w:val="00E2577E"/>
    <w:rsid w:val="00E258BA"/>
    <w:rsid w:val="00E25A09"/>
    <w:rsid w:val="00E25A9B"/>
    <w:rsid w:val="00E25D56"/>
    <w:rsid w:val="00E25DC5"/>
    <w:rsid w:val="00E25EFA"/>
    <w:rsid w:val="00E25F3D"/>
    <w:rsid w:val="00E2604D"/>
    <w:rsid w:val="00E26359"/>
    <w:rsid w:val="00E266DF"/>
    <w:rsid w:val="00E267F6"/>
    <w:rsid w:val="00E2682B"/>
    <w:rsid w:val="00E26BE6"/>
    <w:rsid w:val="00E26D78"/>
    <w:rsid w:val="00E26EF5"/>
    <w:rsid w:val="00E26F26"/>
    <w:rsid w:val="00E2716D"/>
    <w:rsid w:val="00E27955"/>
    <w:rsid w:val="00E27A43"/>
    <w:rsid w:val="00E27FE5"/>
    <w:rsid w:val="00E30138"/>
    <w:rsid w:val="00E30770"/>
    <w:rsid w:val="00E307A5"/>
    <w:rsid w:val="00E307E3"/>
    <w:rsid w:val="00E307F2"/>
    <w:rsid w:val="00E30E37"/>
    <w:rsid w:val="00E31540"/>
    <w:rsid w:val="00E31832"/>
    <w:rsid w:val="00E31E9D"/>
    <w:rsid w:val="00E31F96"/>
    <w:rsid w:val="00E32421"/>
    <w:rsid w:val="00E324C2"/>
    <w:rsid w:val="00E324E8"/>
    <w:rsid w:val="00E325BD"/>
    <w:rsid w:val="00E328A0"/>
    <w:rsid w:val="00E32DC5"/>
    <w:rsid w:val="00E3334D"/>
    <w:rsid w:val="00E33492"/>
    <w:rsid w:val="00E33B29"/>
    <w:rsid w:val="00E33DF1"/>
    <w:rsid w:val="00E33DFB"/>
    <w:rsid w:val="00E346B4"/>
    <w:rsid w:val="00E34726"/>
    <w:rsid w:val="00E3486F"/>
    <w:rsid w:val="00E34ADD"/>
    <w:rsid w:val="00E34B68"/>
    <w:rsid w:val="00E34B79"/>
    <w:rsid w:val="00E34C3A"/>
    <w:rsid w:val="00E34DBC"/>
    <w:rsid w:val="00E34FC9"/>
    <w:rsid w:val="00E3510A"/>
    <w:rsid w:val="00E35217"/>
    <w:rsid w:val="00E3525A"/>
    <w:rsid w:val="00E35804"/>
    <w:rsid w:val="00E358F9"/>
    <w:rsid w:val="00E35A1C"/>
    <w:rsid w:val="00E35D0F"/>
    <w:rsid w:val="00E364FE"/>
    <w:rsid w:val="00E3696D"/>
    <w:rsid w:val="00E369E4"/>
    <w:rsid w:val="00E37113"/>
    <w:rsid w:val="00E3717F"/>
    <w:rsid w:val="00E37457"/>
    <w:rsid w:val="00E376ED"/>
    <w:rsid w:val="00E3785E"/>
    <w:rsid w:val="00E37A82"/>
    <w:rsid w:val="00E37C88"/>
    <w:rsid w:val="00E4019B"/>
    <w:rsid w:val="00E401E8"/>
    <w:rsid w:val="00E40233"/>
    <w:rsid w:val="00E40245"/>
    <w:rsid w:val="00E402BD"/>
    <w:rsid w:val="00E40775"/>
    <w:rsid w:val="00E40F1D"/>
    <w:rsid w:val="00E415C8"/>
    <w:rsid w:val="00E41C09"/>
    <w:rsid w:val="00E42031"/>
    <w:rsid w:val="00E42049"/>
    <w:rsid w:val="00E424DC"/>
    <w:rsid w:val="00E42916"/>
    <w:rsid w:val="00E42A97"/>
    <w:rsid w:val="00E42D59"/>
    <w:rsid w:val="00E43160"/>
    <w:rsid w:val="00E436B1"/>
    <w:rsid w:val="00E4396F"/>
    <w:rsid w:val="00E43E90"/>
    <w:rsid w:val="00E4454D"/>
    <w:rsid w:val="00E44ECA"/>
    <w:rsid w:val="00E45118"/>
    <w:rsid w:val="00E45321"/>
    <w:rsid w:val="00E4544D"/>
    <w:rsid w:val="00E4560C"/>
    <w:rsid w:val="00E45618"/>
    <w:rsid w:val="00E458BE"/>
    <w:rsid w:val="00E45C07"/>
    <w:rsid w:val="00E45C0A"/>
    <w:rsid w:val="00E45C59"/>
    <w:rsid w:val="00E4618E"/>
    <w:rsid w:val="00E467F6"/>
    <w:rsid w:val="00E469DC"/>
    <w:rsid w:val="00E46A4E"/>
    <w:rsid w:val="00E47007"/>
    <w:rsid w:val="00E47127"/>
    <w:rsid w:val="00E47347"/>
    <w:rsid w:val="00E473C1"/>
    <w:rsid w:val="00E47432"/>
    <w:rsid w:val="00E477CC"/>
    <w:rsid w:val="00E47860"/>
    <w:rsid w:val="00E501CC"/>
    <w:rsid w:val="00E50351"/>
    <w:rsid w:val="00E50356"/>
    <w:rsid w:val="00E505CA"/>
    <w:rsid w:val="00E5070D"/>
    <w:rsid w:val="00E50BBC"/>
    <w:rsid w:val="00E50DEC"/>
    <w:rsid w:val="00E50E3A"/>
    <w:rsid w:val="00E51BAE"/>
    <w:rsid w:val="00E51C51"/>
    <w:rsid w:val="00E51CAD"/>
    <w:rsid w:val="00E51CDC"/>
    <w:rsid w:val="00E51DC4"/>
    <w:rsid w:val="00E52046"/>
    <w:rsid w:val="00E527BD"/>
    <w:rsid w:val="00E52819"/>
    <w:rsid w:val="00E529B0"/>
    <w:rsid w:val="00E52B10"/>
    <w:rsid w:val="00E52C94"/>
    <w:rsid w:val="00E52F34"/>
    <w:rsid w:val="00E53643"/>
    <w:rsid w:val="00E537E0"/>
    <w:rsid w:val="00E53B7F"/>
    <w:rsid w:val="00E53E43"/>
    <w:rsid w:val="00E53FCC"/>
    <w:rsid w:val="00E54031"/>
    <w:rsid w:val="00E5412D"/>
    <w:rsid w:val="00E54423"/>
    <w:rsid w:val="00E544E1"/>
    <w:rsid w:val="00E545AC"/>
    <w:rsid w:val="00E5466D"/>
    <w:rsid w:val="00E5490C"/>
    <w:rsid w:val="00E54FA1"/>
    <w:rsid w:val="00E5508C"/>
    <w:rsid w:val="00E55197"/>
    <w:rsid w:val="00E55236"/>
    <w:rsid w:val="00E552F5"/>
    <w:rsid w:val="00E5546B"/>
    <w:rsid w:val="00E55711"/>
    <w:rsid w:val="00E5572B"/>
    <w:rsid w:val="00E558E1"/>
    <w:rsid w:val="00E55C66"/>
    <w:rsid w:val="00E564FE"/>
    <w:rsid w:val="00E56588"/>
    <w:rsid w:val="00E569CF"/>
    <w:rsid w:val="00E56C03"/>
    <w:rsid w:val="00E5715E"/>
    <w:rsid w:val="00E573AB"/>
    <w:rsid w:val="00E57890"/>
    <w:rsid w:val="00E57925"/>
    <w:rsid w:val="00E6007D"/>
    <w:rsid w:val="00E60341"/>
    <w:rsid w:val="00E603A2"/>
    <w:rsid w:val="00E60BEF"/>
    <w:rsid w:val="00E60CC1"/>
    <w:rsid w:val="00E60D72"/>
    <w:rsid w:val="00E60D8B"/>
    <w:rsid w:val="00E60EF5"/>
    <w:rsid w:val="00E60F5D"/>
    <w:rsid w:val="00E61068"/>
    <w:rsid w:val="00E614B7"/>
    <w:rsid w:val="00E61691"/>
    <w:rsid w:val="00E61712"/>
    <w:rsid w:val="00E62448"/>
    <w:rsid w:val="00E62647"/>
    <w:rsid w:val="00E63453"/>
    <w:rsid w:val="00E63635"/>
    <w:rsid w:val="00E6395A"/>
    <w:rsid w:val="00E6398F"/>
    <w:rsid w:val="00E63E28"/>
    <w:rsid w:val="00E641B4"/>
    <w:rsid w:val="00E64459"/>
    <w:rsid w:val="00E644C4"/>
    <w:rsid w:val="00E64B60"/>
    <w:rsid w:val="00E64BE2"/>
    <w:rsid w:val="00E64C76"/>
    <w:rsid w:val="00E64FE0"/>
    <w:rsid w:val="00E65202"/>
    <w:rsid w:val="00E655EA"/>
    <w:rsid w:val="00E6561D"/>
    <w:rsid w:val="00E657C6"/>
    <w:rsid w:val="00E65DFE"/>
    <w:rsid w:val="00E65DFF"/>
    <w:rsid w:val="00E66B04"/>
    <w:rsid w:val="00E66C7A"/>
    <w:rsid w:val="00E66E20"/>
    <w:rsid w:val="00E67536"/>
    <w:rsid w:val="00E67549"/>
    <w:rsid w:val="00E67598"/>
    <w:rsid w:val="00E67A6B"/>
    <w:rsid w:val="00E67B8B"/>
    <w:rsid w:val="00E701CD"/>
    <w:rsid w:val="00E7052D"/>
    <w:rsid w:val="00E706CA"/>
    <w:rsid w:val="00E70899"/>
    <w:rsid w:val="00E70B77"/>
    <w:rsid w:val="00E70CAB"/>
    <w:rsid w:val="00E71046"/>
    <w:rsid w:val="00E7115A"/>
    <w:rsid w:val="00E7148D"/>
    <w:rsid w:val="00E718B1"/>
    <w:rsid w:val="00E721DA"/>
    <w:rsid w:val="00E723D3"/>
    <w:rsid w:val="00E72B2B"/>
    <w:rsid w:val="00E72B85"/>
    <w:rsid w:val="00E72C3A"/>
    <w:rsid w:val="00E73B11"/>
    <w:rsid w:val="00E73D98"/>
    <w:rsid w:val="00E73F07"/>
    <w:rsid w:val="00E74073"/>
    <w:rsid w:val="00E74420"/>
    <w:rsid w:val="00E746A0"/>
    <w:rsid w:val="00E7503F"/>
    <w:rsid w:val="00E75588"/>
    <w:rsid w:val="00E756D7"/>
    <w:rsid w:val="00E75708"/>
    <w:rsid w:val="00E7595E"/>
    <w:rsid w:val="00E75975"/>
    <w:rsid w:val="00E765C1"/>
    <w:rsid w:val="00E76690"/>
    <w:rsid w:val="00E76814"/>
    <w:rsid w:val="00E76CCF"/>
    <w:rsid w:val="00E76D64"/>
    <w:rsid w:val="00E76FF8"/>
    <w:rsid w:val="00E770FF"/>
    <w:rsid w:val="00E77220"/>
    <w:rsid w:val="00E77640"/>
    <w:rsid w:val="00E77663"/>
    <w:rsid w:val="00E7771A"/>
    <w:rsid w:val="00E8029E"/>
    <w:rsid w:val="00E802B3"/>
    <w:rsid w:val="00E82A50"/>
    <w:rsid w:val="00E82C18"/>
    <w:rsid w:val="00E8323F"/>
    <w:rsid w:val="00E83300"/>
    <w:rsid w:val="00E83420"/>
    <w:rsid w:val="00E83730"/>
    <w:rsid w:val="00E838B5"/>
    <w:rsid w:val="00E839E3"/>
    <w:rsid w:val="00E83DB9"/>
    <w:rsid w:val="00E83DC8"/>
    <w:rsid w:val="00E83E3D"/>
    <w:rsid w:val="00E83ECE"/>
    <w:rsid w:val="00E83FE7"/>
    <w:rsid w:val="00E84168"/>
    <w:rsid w:val="00E842DB"/>
    <w:rsid w:val="00E846C6"/>
    <w:rsid w:val="00E848A3"/>
    <w:rsid w:val="00E84973"/>
    <w:rsid w:val="00E84B09"/>
    <w:rsid w:val="00E84BC0"/>
    <w:rsid w:val="00E84DB5"/>
    <w:rsid w:val="00E850D1"/>
    <w:rsid w:val="00E8513B"/>
    <w:rsid w:val="00E851B5"/>
    <w:rsid w:val="00E85330"/>
    <w:rsid w:val="00E855B9"/>
    <w:rsid w:val="00E8566A"/>
    <w:rsid w:val="00E8582A"/>
    <w:rsid w:val="00E8594F"/>
    <w:rsid w:val="00E85972"/>
    <w:rsid w:val="00E85AF3"/>
    <w:rsid w:val="00E85B7C"/>
    <w:rsid w:val="00E85D42"/>
    <w:rsid w:val="00E865A8"/>
    <w:rsid w:val="00E86715"/>
    <w:rsid w:val="00E86BB3"/>
    <w:rsid w:val="00E86ECA"/>
    <w:rsid w:val="00E87267"/>
    <w:rsid w:val="00E8794A"/>
    <w:rsid w:val="00E87CD5"/>
    <w:rsid w:val="00E87E71"/>
    <w:rsid w:val="00E9036E"/>
    <w:rsid w:val="00E9087B"/>
    <w:rsid w:val="00E90A8A"/>
    <w:rsid w:val="00E90DD1"/>
    <w:rsid w:val="00E9164C"/>
    <w:rsid w:val="00E91A79"/>
    <w:rsid w:val="00E91AA8"/>
    <w:rsid w:val="00E91E8F"/>
    <w:rsid w:val="00E924AE"/>
    <w:rsid w:val="00E926E1"/>
    <w:rsid w:val="00E926EA"/>
    <w:rsid w:val="00E92A5E"/>
    <w:rsid w:val="00E92C37"/>
    <w:rsid w:val="00E92DE7"/>
    <w:rsid w:val="00E92E8B"/>
    <w:rsid w:val="00E9324D"/>
    <w:rsid w:val="00E9333E"/>
    <w:rsid w:val="00E93501"/>
    <w:rsid w:val="00E939C0"/>
    <w:rsid w:val="00E93F59"/>
    <w:rsid w:val="00E94019"/>
    <w:rsid w:val="00E942A0"/>
    <w:rsid w:val="00E944D2"/>
    <w:rsid w:val="00E9462C"/>
    <w:rsid w:val="00E946B9"/>
    <w:rsid w:val="00E946C4"/>
    <w:rsid w:val="00E94B13"/>
    <w:rsid w:val="00E94F13"/>
    <w:rsid w:val="00E95131"/>
    <w:rsid w:val="00E95A0C"/>
    <w:rsid w:val="00E95B6F"/>
    <w:rsid w:val="00E95CA3"/>
    <w:rsid w:val="00E95EE1"/>
    <w:rsid w:val="00E96270"/>
    <w:rsid w:val="00E963BA"/>
    <w:rsid w:val="00E96745"/>
    <w:rsid w:val="00E96B4E"/>
    <w:rsid w:val="00E96BCC"/>
    <w:rsid w:val="00E96E9B"/>
    <w:rsid w:val="00E970CA"/>
    <w:rsid w:val="00E973C8"/>
    <w:rsid w:val="00E97682"/>
    <w:rsid w:val="00E97EFB"/>
    <w:rsid w:val="00E97F64"/>
    <w:rsid w:val="00EA000E"/>
    <w:rsid w:val="00EA0054"/>
    <w:rsid w:val="00EA00C0"/>
    <w:rsid w:val="00EA013C"/>
    <w:rsid w:val="00EA04AB"/>
    <w:rsid w:val="00EA05FF"/>
    <w:rsid w:val="00EA0709"/>
    <w:rsid w:val="00EA0B60"/>
    <w:rsid w:val="00EA0C6C"/>
    <w:rsid w:val="00EA0D25"/>
    <w:rsid w:val="00EA0D9B"/>
    <w:rsid w:val="00EA0E62"/>
    <w:rsid w:val="00EA10E5"/>
    <w:rsid w:val="00EA120A"/>
    <w:rsid w:val="00EA1232"/>
    <w:rsid w:val="00EA126A"/>
    <w:rsid w:val="00EA1287"/>
    <w:rsid w:val="00EA15FD"/>
    <w:rsid w:val="00EA197C"/>
    <w:rsid w:val="00EA1A6E"/>
    <w:rsid w:val="00EA1AD4"/>
    <w:rsid w:val="00EA1E0B"/>
    <w:rsid w:val="00EA1E6E"/>
    <w:rsid w:val="00EA1F61"/>
    <w:rsid w:val="00EA2019"/>
    <w:rsid w:val="00EA2161"/>
    <w:rsid w:val="00EA21F4"/>
    <w:rsid w:val="00EA227E"/>
    <w:rsid w:val="00EA22A1"/>
    <w:rsid w:val="00EA23C5"/>
    <w:rsid w:val="00EA25D1"/>
    <w:rsid w:val="00EA265D"/>
    <w:rsid w:val="00EA2B1C"/>
    <w:rsid w:val="00EA2F26"/>
    <w:rsid w:val="00EA363E"/>
    <w:rsid w:val="00EA36B8"/>
    <w:rsid w:val="00EA3D10"/>
    <w:rsid w:val="00EA4041"/>
    <w:rsid w:val="00EA407C"/>
    <w:rsid w:val="00EA411C"/>
    <w:rsid w:val="00EA47FE"/>
    <w:rsid w:val="00EA4A8A"/>
    <w:rsid w:val="00EA4C6D"/>
    <w:rsid w:val="00EA4EED"/>
    <w:rsid w:val="00EA5277"/>
    <w:rsid w:val="00EA5815"/>
    <w:rsid w:val="00EA5910"/>
    <w:rsid w:val="00EA5C85"/>
    <w:rsid w:val="00EA5F2B"/>
    <w:rsid w:val="00EA6225"/>
    <w:rsid w:val="00EA65E4"/>
    <w:rsid w:val="00EA6773"/>
    <w:rsid w:val="00EA6B1C"/>
    <w:rsid w:val="00EA787A"/>
    <w:rsid w:val="00EA79D9"/>
    <w:rsid w:val="00EA7F0D"/>
    <w:rsid w:val="00EB05E2"/>
    <w:rsid w:val="00EB0606"/>
    <w:rsid w:val="00EB0810"/>
    <w:rsid w:val="00EB0843"/>
    <w:rsid w:val="00EB09EE"/>
    <w:rsid w:val="00EB0BD1"/>
    <w:rsid w:val="00EB0D65"/>
    <w:rsid w:val="00EB0D7C"/>
    <w:rsid w:val="00EB13B7"/>
    <w:rsid w:val="00EB1786"/>
    <w:rsid w:val="00EB1B67"/>
    <w:rsid w:val="00EB1E90"/>
    <w:rsid w:val="00EB1F47"/>
    <w:rsid w:val="00EB1FE6"/>
    <w:rsid w:val="00EB227D"/>
    <w:rsid w:val="00EB238D"/>
    <w:rsid w:val="00EB3362"/>
    <w:rsid w:val="00EB336E"/>
    <w:rsid w:val="00EB34EF"/>
    <w:rsid w:val="00EB3507"/>
    <w:rsid w:val="00EB39AC"/>
    <w:rsid w:val="00EB3AD5"/>
    <w:rsid w:val="00EB3B22"/>
    <w:rsid w:val="00EB4286"/>
    <w:rsid w:val="00EB457F"/>
    <w:rsid w:val="00EB4709"/>
    <w:rsid w:val="00EB4A88"/>
    <w:rsid w:val="00EB4AB5"/>
    <w:rsid w:val="00EB4C1A"/>
    <w:rsid w:val="00EB4E52"/>
    <w:rsid w:val="00EB4E94"/>
    <w:rsid w:val="00EB5170"/>
    <w:rsid w:val="00EB52A1"/>
    <w:rsid w:val="00EB536E"/>
    <w:rsid w:val="00EB54F3"/>
    <w:rsid w:val="00EB553C"/>
    <w:rsid w:val="00EB5916"/>
    <w:rsid w:val="00EB5CA5"/>
    <w:rsid w:val="00EB611D"/>
    <w:rsid w:val="00EB645B"/>
    <w:rsid w:val="00EB6813"/>
    <w:rsid w:val="00EB6850"/>
    <w:rsid w:val="00EB6ACA"/>
    <w:rsid w:val="00EB6B42"/>
    <w:rsid w:val="00EB6E0A"/>
    <w:rsid w:val="00EB7270"/>
    <w:rsid w:val="00EB7D88"/>
    <w:rsid w:val="00EB7E18"/>
    <w:rsid w:val="00EC0054"/>
    <w:rsid w:val="00EC01F5"/>
    <w:rsid w:val="00EC0583"/>
    <w:rsid w:val="00EC0869"/>
    <w:rsid w:val="00EC08D1"/>
    <w:rsid w:val="00EC09DF"/>
    <w:rsid w:val="00EC0B69"/>
    <w:rsid w:val="00EC0FDB"/>
    <w:rsid w:val="00EC16E0"/>
    <w:rsid w:val="00EC1755"/>
    <w:rsid w:val="00EC1BCF"/>
    <w:rsid w:val="00EC2248"/>
    <w:rsid w:val="00EC2455"/>
    <w:rsid w:val="00EC2C3B"/>
    <w:rsid w:val="00EC2CD1"/>
    <w:rsid w:val="00EC2EC6"/>
    <w:rsid w:val="00EC32C7"/>
    <w:rsid w:val="00EC33B5"/>
    <w:rsid w:val="00EC366D"/>
    <w:rsid w:val="00EC3805"/>
    <w:rsid w:val="00EC382A"/>
    <w:rsid w:val="00EC38C5"/>
    <w:rsid w:val="00EC400B"/>
    <w:rsid w:val="00EC4143"/>
    <w:rsid w:val="00EC454E"/>
    <w:rsid w:val="00EC4CC0"/>
    <w:rsid w:val="00EC5396"/>
    <w:rsid w:val="00EC5B3F"/>
    <w:rsid w:val="00EC600C"/>
    <w:rsid w:val="00EC6CA4"/>
    <w:rsid w:val="00EC6CED"/>
    <w:rsid w:val="00EC6E0E"/>
    <w:rsid w:val="00EC71BA"/>
    <w:rsid w:val="00EC778B"/>
    <w:rsid w:val="00EC78DA"/>
    <w:rsid w:val="00EC7A1C"/>
    <w:rsid w:val="00EC7D28"/>
    <w:rsid w:val="00ED024E"/>
    <w:rsid w:val="00ED04F7"/>
    <w:rsid w:val="00ED05C2"/>
    <w:rsid w:val="00ED0705"/>
    <w:rsid w:val="00ED0746"/>
    <w:rsid w:val="00ED075C"/>
    <w:rsid w:val="00ED082F"/>
    <w:rsid w:val="00ED09CC"/>
    <w:rsid w:val="00ED1049"/>
    <w:rsid w:val="00ED1137"/>
    <w:rsid w:val="00ED13BA"/>
    <w:rsid w:val="00ED16BF"/>
    <w:rsid w:val="00ED1825"/>
    <w:rsid w:val="00ED1C27"/>
    <w:rsid w:val="00ED1D2D"/>
    <w:rsid w:val="00ED1ED2"/>
    <w:rsid w:val="00ED1F70"/>
    <w:rsid w:val="00ED225B"/>
    <w:rsid w:val="00ED2720"/>
    <w:rsid w:val="00ED280F"/>
    <w:rsid w:val="00ED29A5"/>
    <w:rsid w:val="00ED29C8"/>
    <w:rsid w:val="00ED2A05"/>
    <w:rsid w:val="00ED31A3"/>
    <w:rsid w:val="00ED33B8"/>
    <w:rsid w:val="00ED3540"/>
    <w:rsid w:val="00ED3BBE"/>
    <w:rsid w:val="00ED3C67"/>
    <w:rsid w:val="00ED3DC7"/>
    <w:rsid w:val="00ED3FE6"/>
    <w:rsid w:val="00ED416A"/>
    <w:rsid w:val="00ED4219"/>
    <w:rsid w:val="00ED469A"/>
    <w:rsid w:val="00ED4990"/>
    <w:rsid w:val="00ED49B7"/>
    <w:rsid w:val="00ED4E84"/>
    <w:rsid w:val="00ED533F"/>
    <w:rsid w:val="00ED5390"/>
    <w:rsid w:val="00ED5B36"/>
    <w:rsid w:val="00ED5BA5"/>
    <w:rsid w:val="00ED643E"/>
    <w:rsid w:val="00ED6825"/>
    <w:rsid w:val="00ED6830"/>
    <w:rsid w:val="00ED691B"/>
    <w:rsid w:val="00ED6B68"/>
    <w:rsid w:val="00ED6B90"/>
    <w:rsid w:val="00ED7127"/>
    <w:rsid w:val="00ED7230"/>
    <w:rsid w:val="00ED7250"/>
    <w:rsid w:val="00ED7273"/>
    <w:rsid w:val="00ED769A"/>
    <w:rsid w:val="00ED7CB8"/>
    <w:rsid w:val="00ED7FCE"/>
    <w:rsid w:val="00EE026F"/>
    <w:rsid w:val="00EE02DC"/>
    <w:rsid w:val="00EE03DB"/>
    <w:rsid w:val="00EE0A2A"/>
    <w:rsid w:val="00EE0A3C"/>
    <w:rsid w:val="00EE0A78"/>
    <w:rsid w:val="00EE0C00"/>
    <w:rsid w:val="00EE1147"/>
    <w:rsid w:val="00EE154D"/>
    <w:rsid w:val="00EE198D"/>
    <w:rsid w:val="00EE1A99"/>
    <w:rsid w:val="00EE200C"/>
    <w:rsid w:val="00EE288E"/>
    <w:rsid w:val="00EE33D8"/>
    <w:rsid w:val="00EE3472"/>
    <w:rsid w:val="00EE393A"/>
    <w:rsid w:val="00EE3C31"/>
    <w:rsid w:val="00EE3E9A"/>
    <w:rsid w:val="00EE44FA"/>
    <w:rsid w:val="00EE48D4"/>
    <w:rsid w:val="00EE55BA"/>
    <w:rsid w:val="00EE57E8"/>
    <w:rsid w:val="00EE5A48"/>
    <w:rsid w:val="00EE5E23"/>
    <w:rsid w:val="00EE60CC"/>
    <w:rsid w:val="00EE611B"/>
    <w:rsid w:val="00EE6266"/>
    <w:rsid w:val="00EE62E9"/>
    <w:rsid w:val="00EE637F"/>
    <w:rsid w:val="00EE650E"/>
    <w:rsid w:val="00EE666F"/>
    <w:rsid w:val="00EE6903"/>
    <w:rsid w:val="00EE6B85"/>
    <w:rsid w:val="00EE6B86"/>
    <w:rsid w:val="00EE6BA8"/>
    <w:rsid w:val="00EE6DBA"/>
    <w:rsid w:val="00EE6DD8"/>
    <w:rsid w:val="00EE7027"/>
    <w:rsid w:val="00EE70CB"/>
    <w:rsid w:val="00EE7381"/>
    <w:rsid w:val="00EE7646"/>
    <w:rsid w:val="00EE7672"/>
    <w:rsid w:val="00EE77C6"/>
    <w:rsid w:val="00EE7B52"/>
    <w:rsid w:val="00EE7CD3"/>
    <w:rsid w:val="00EE7D53"/>
    <w:rsid w:val="00EE7FFA"/>
    <w:rsid w:val="00EF0490"/>
    <w:rsid w:val="00EF055C"/>
    <w:rsid w:val="00EF063E"/>
    <w:rsid w:val="00EF084D"/>
    <w:rsid w:val="00EF0ADF"/>
    <w:rsid w:val="00EF0E14"/>
    <w:rsid w:val="00EF0F93"/>
    <w:rsid w:val="00EF102B"/>
    <w:rsid w:val="00EF20A4"/>
    <w:rsid w:val="00EF24E9"/>
    <w:rsid w:val="00EF28DF"/>
    <w:rsid w:val="00EF2FD9"/>
    <w:rsid w:val="00EF31B8"/>
    <w:rsid w:val="00EF3C9B"/>
    <w:rsid w:val="00EF3F63"/>
    <w:rsid w:val="00EF3FF8"/>
    <w:rsid w:val="00EF414D"/>
    <w:rsid w:val="00EF4223"/>
    <w:rsid w:val="00EF4810"/>
    <w:rsid w:val="00EF49EE"/>
    <w:rsid w:val="00EF4EC9"/>
    <w:rsid w:val="00EF5417"/>
    <w:rsid w:val="00EF5755"/>
    <w:rsid w:val="00EF5A7D"/>
    <w:rsid w:val="00EF5E09"/>
    <w:rsid w:val="00EF5E22"/>
    <w:rsid w:val="00EF5F5D"/>
    <w:rsid w:val="00EF605D"/>
    <w:rsid w:val="00EF65E4"/>
    <w:rsid w:val="00EF6748"/>
    <w:rsid w:val="00EF6BCC"/>
    <w:rsid w:val="00EF6E58"/>
    <w:rsid w:val="00EF6EA9"/>
    <w:rsid w:val="00EF7023"/>
    <w:rsid w:val="00EF78BD"/>
    <w:rsid w:val="00EF7A4C"/>
    <w:rsid w:val="00EF7E81"/>
    <w:rsid w:val="00EF7EAE"/>
    <w:rsid w:val="00F0089C"/>
    <w:rsid w:val="00F010DB"/>
    <w:rsid w:val="00F0121F"/>
    <w:rsid w:val="00F01476"/>
    <w:rsid w:val="00F016C2"/>
    <w:rsid w:val="00F018D2"/>
    <w:rsid w:val="00F01AA5"/>
    <w:rsid w:val="00F01BB5"/>
    <w:rsid w:val="00F01FA5"/>
    <w:rsid w:val="00F01FFC"/>
    <w:rsid w:val="00F02040"/>
    <w:rsid w:val="00F0225D"/>
    <w:rsid w:val="00F0233F"/>
    <w:rsid w:val="00F0276F"/>
    <w:rsid w:val="00F027C3"/>
    <w:rsid w:val="00F02C1D"/>
    <w:rsid w:val="00F02E9C"/>
    <w:rsid w:val="00F0302B"/>
    <w:rsid w:val="00F031B8"/>
    <w:rsid w:val="00F03673"/>
    <w:rsid w:val="00F03755"/>
    <w:rsid w:val="00F03895"/>
    <w:rsid w:val="00F03EBC"/>
    <w:rsid w:val="00F045CB"/>
    <w:rsid w:val="00F04A38"/>
    <w:rsid w:val="00F04BD9"/>
    <w:rsid w:val="00F04E9A"/>
    <w:rsid w:val="00F04F78"/>
    <w:rsid w:val="00F05060"/>
    <w:rsid w:val="00F0560A"/>
    <w:rsid w:val="00F056C3"/>
    <w:rsid w:val="00F0587B"/>
    <w:rsid w:val="00F05CBA"/>
    <w:rsid w:val="00F06267"/>
    <w:rsid w:val="00F06279"/>
    <w:rsid w:val="00F0628A"/>
    <w:rsid w:val="00F064AF"/>
    <w:rsid w:val="00F06680"/>
    <w:rsid w:val="00F068FA"/>
    <w:rsid w:val="00F06ADB"/>
    <w:rsid w:val="00F06BBE"/>
    <w:rsid w:val="00F06F05"/>
    <w:rsid w:val="00F0791A"/>
    <w:rsid w:val="00F07C23"/>
    <w:rsid w:val="00F07DAB"/>
    <w:rsid w:val="00F07DE5"/>
    <w:rsid w:val="00F10363"/>
    <w:rsid w:val="00F10609"/>
    <w:rsid w:val="00F10847"/>
    <w:rsid w:val="00F10B31"/>
    <w:rsid w:val="00F111FA"/>
    <w:rsid w:val="00F11315"/>
    <w:rsid w:val="00F115B7"/>
    <w:rsid w:val="00F115BD"/>
    <w:rsid w:val="00F11611"/>
    <w:rsid w:val="00F1188C"/>
    <w:rsid w:val="00F11BAD"/>
    <w:rsid w:val="00F11E6A"/>
    <w:rsid w:val="00F124F7"/>
    <w:rsid w:val="00F1259C"/>
    <w:rsid w:val="00F1287D"/>
    <w:rsid w:val="00F12962"/>
    <w:rsid w:val="00F12B16"/>
    <w:rsid w:val="00F12B1C"/>
    <w:rsid w:val="00F12E9D"/>
    <w:rsid w:val="00F12F00"/>
    <w:rsid w:val="00F12F68"/>
    <w:rsid w:val="00F130AC"/>
    <w:rsid w:val="00F1339B"/>
    <w:rsid w:val="00F13B8F"/>
    <w:rsid w:val="00F14270"/>
    <w:rsid w:val="00F14451"/>
    <w:rsid w:val="00F14529"/>
    <w:rsid w:val="00F14B8D"/>
    <w:rsid w:val="00F14E76"/>
    <w:rsid w:val="00F14F0D"/>
    <w:rsid w:val="00F151DD"/>
    <w:rsid w:val="00F15280"/>
    <w:rsid w:val="00F154F6"/>
    <w:rsid w:val="00F15BFE"/>
    <w:rsid w:val="00F15E9B"/>
    <w:rsid w:val="00F15F09"/>
    <w:rsid w:val="00F16621"/>
    <w:rsid w:val="00F166FA"/>
    <w:rsid w:val="00F167E9"/>
    <w:rsid w:val="00F168B5"/>
    <w:rsid w:val="00F16E9C"/>
    <w:rsid w:val="00F17BB9"/>
    <w:rsid w:val="00F2027E"/>
    <w:rsid w:val="00F2062A"/>
    <w:rsid w:val="00F208E3"/>
    <w:rsid w:val="00F20F63"/>
    <w:rsid w:val="00F210AE"/>
    <w:rsid w:val="00F213C8"/>
    <w:rsid w:val="00F21616"/>
    <w:rsid w:val="00F2167D"/>
    <w:rsid w:val="00F218D0"/>
    <w:rsid w:val="00F21D06"/>
    <w:rsid w:val="00F21EC1"/>
    <w:rsid w:val="00F225EF"/>
    <w:rsid w:val="00F22E70"/>
    <w:rsid w:val="00F235E8"/>
    <w:rsid w:val="00F2396B"/>
    <w:rsid w:val="00F241A6"/>
    <w:rsid w:val="00F241B9"/>
    <w:rsid w:val="00F24462"/>
    <w:rsid w:val="00F24A3E"/>
    <w:rsid w:val="00F24B4B"/>
    <w:rsid w:val="00F25214"/>
    <w:rsid w:val="00F25D7D"/>
    <w:rsid w:val="00F25FDF"/>
    <w:rsid w:val="00F26477"/>
    <w:rsid w:val="00F27053"/>
    <w:rsid w:val="00F270E5"/>
    <w:rsid w:val="00F2720E"/>
    <w:rsid w:val="00F2733B"/>
    <w:rsid w:val="00F27399"/>
    <w:rsid w:val="00F27F18"/>
    <w:rsid w:val="00F30116"/>
    <w:rsid w:val="00F30124"/>
    <w:rsid w:val="00F30421"/>
    <w:rsid w:val="00F30981"/>
    <w:rsid w:val="00F30990"/>
    <w:rsid w:val="00F30C05"/>
    <w:rsid w:val="00F30F48"/>
    <w:rsid w:val="00F3102B"/>
    <w:rsid w:val="00F31263"/>
    <w:rsid w:val="00F315D4"/>
    <w:rsid w:val="00F317F9"/>
    <w:rsid w:val="00F31B54"/>
    <w:rsid w:val="00F31BAD"/>
    <w:rsid w:val="00F32066"/>
    <w:rsid w:val="00F32360"/>
    <w:rsid w:val="00F327DA"/>
    <w:rsid w:val="00F32A3A"/>
    <w:rsid w:val="00F32E5A"/>
    <w:rsid w:val="00F33211"/>
    <w:rsid w:val="00F3321D"/>
    <w:rsid w:val="00F338FD"/>
    <w:rsid w:val="00F339A7"/>
    <w:rsid w:val="00F33F11"/>
    <w:rsid w:val="00F34403"/>
    <w:rsid w:val="00F348C1"/>
    <w:rsid w:val="00F34D07"/>
    <w:rsid w:val="00F34F42"/>
    <w:rsid w:val="00F355AE"/>
    <w:rsid w:val="00F356BB"/>
    <w:rsid w:val="00F35BE0"/>
    <w:rsid w:val="00F36095"/>
    <w:rsid w:val="00F36276"/>
    <w:rsid w:val="00F362AE"/>
    <w:rsid w:val="00F3637F"/>
    <w:rsid w:val="00F3638D"/>
    <w:rsid w:val="00F36438"/>
    <w:rsid w:val="00F3679E"/>
    <w:rsid w:val="00F36A21"/>
    <w:rsid w:val="00F36C05"/>
    <w:rsid w:val="00F36D20"/>
    <w:rsid w:val="00F36EB7"/>
    <w:rsid w:val="00F36EDC"/>
    <w:rsid w:val="00F3701B"/>
    <w:rsid w:val="00F370BE"/>
    <w:rsid w:val="00F37257"/>
    <w:rsid w:val="00F37858"/>
    <w:rsid w:val="00F379C2"/>
    <w:rsid w:val="00F379DA"/>
    <w:rsid w:val="00F37A69"/>
    <w:rsid w:val="00F37DD5"/>
    <w:rsid w:val="00F401DD"/>
    <w:rsid w:val="00F403FB"/>
    <w:rsid w:val="00F404B4"/>
    <w:rsid w:val="00F4062A"/>
    <w:rsid w:val="00F4079C"/>
    <w:rsid w:val="00F408A6"/>
    <w:rsid w:val="00F40AC7"/>
    <w:rsid w:val="00F40C5B"/>
    <w:rsid w:val="00F40D05"/>
    <w:rsid w:val="00F40E11"/>
    <w:rsid w:val="00F40E16"/>
    <w:rsid w:val="00F40F1B"/>
    <w:rsid w:val="00F4110A"/>
    <w:rsid w:val="00F4137E"/>
    <w:rsid w:val="00F417FB"/>
    <w:rsid w:val="00F41B1A"/>
    <w:rsid w:val="00F422DB"/>
    <w:rsid w:val="00F42338"/>
    <w:rsid w:val="00F4268A"/>
    <w:rsid w:val="00F426F1"/>
    <w:rsid w:val="00F42939"/>
    <w:rsid w:val="00F42C41"/>
    <w:rsid w:val="00F42D8C"/>
    <w:rsid w:val="00F42DFC"/>
    <w:rsid w:val="00F42E8B"/>
    <w:rsid w:val="00F42F4A"/>
    <w:rsid w:val="00F42F4C"/>
    <w:rsid w:val="00F4379B"/>
    <w:rsid w:val="00F439B4"/>
    <w:rsid w:val="00F43A2C"/>
    <w:rsid w:val="00F43B05"/>
    <w:rsid w:val="00F43BAE"/>
    <w:rsid w:val="00F43F68"/>
    <w:rsid w:val="00F4416B"/>
    <w:rsid w:val="00F445C3"/>
    <w:rsid w:val="00F445F0"/>
    <w:rsid w:val="00F447CC"/>
    <w:rsid w:val="00F44863"/>
    <w:rsid w:val="00F449E2"/>
    <w:rsid w:val="00F44B92"/>
    <w:rsid w:val="00F44F3F"/>
    <w:rsid w:val="00F450FD"/>
    <w:rsid w:val="00F45337"/>
    <w:rsid w:val="00F453AE"/>
    <w:rsid w:val="00F453D9"/>
    <w:rsid w:val="00F45425"/>
    <w:rsid w:val="00F455E8"/>
    <w:rsid w:val="00F45A9B"/>
    <w:rsid w:val="00F45B80"/>
    <w:rsid w:val="00F45BA9"/>
    <w:rsid w:val="00F45D65"/>
    <w:rsid w:val="00F4662F"/>
    <w:rsid w:val="00F466B1"/>
    <w:rsid w:val="00F469CD"/>
    <w:rsid w:val="00F46E08"/>
    <w:rsid w:val="00F46F6B"/>
    <w:rsid w:val="00F47284"/>
    <w:rsid w:val="00F47646"/>
    <w:rsid w:val="00F476B9"/>
    <w:rsid w:val="00F47BEA"/>
    <w:rsid w:val="00F47F26"/>
    <w:rsid w:val="00F500FE"/>
    <w:rsid w:val="00F50690"/>
    <w:rsid w:val="00F5086A"/>
    <w:rsid w:val="00F50874"/>
    <w:rsid w:val="00F50AA5"/>
    <w:rsid w:val="00F50C21"/>
    <w:rsid w:val="00F50E31"/>
    <w:rsid w:val="00F51089"/>
    <w:rsid w:val="00F510E5"/>
    <w:rsid w:val="00F51272"/>
    <w:rsid w:val="00F51375"/>
    <w:rsid w:val="00F51722"/>
    <w:rsid w:val="00F51BD0"/>
    <w:rsid w:val="00F520AE"/>
    <w:rsid w:val="00F521F7"/>
    <w:rsid w:val="00F5229B"/>
    <w:rsid w:val="00F52526"/>
    <w:rsid w:val="00F52915"/>
    <w:rsid w:val="00F537AA"/>
    <w:rsid w:val="00F53D36"/>
    <w:rsid w:val="00F54163"/>
    <w:rsid w:val="00F54342"/>
    <w:rsid w:val="00F5454D"/>
    <w:rsid w:val="00F546A5"/>
    <w:rsid w:val="00F549D3"/>
    <w:rsid w:val="00F550D3"/>
    <w:rsid w:val="00F552CB"/>
    <w:rsid w:val="00F56165"/>
    <w:rsid w:val="00F561FB"/>
    <w:rsid w:val="00F56272"/>
    <w:rsid w:val="00F566B0"/>
    <w:rsid w:val="00F5672E"/>
    <w:rsid w:val="00F5673C"/>
    <w:rsid w:val="00F567C8"/>
    <w:rsid w:val="00F5685D"/>
    <w:rsid w:val="00F56965"/>
    <w:rsid w:val="00F56AE2"/>
    <w:rsid w:val="00F56B4D"/>
    <w:rsid w:val="00F56C0E"/>
    <w:rsid w:val="00F56C56"/>
    <w:rsid w:val="00F56F8A"/>
    <w:rsid w:val="00F570FD"/>
    <w:rsid w:val="00F57289"/>
    <w:rsid w:val="00F57E96"/>
    <w:rsid w:val="00F6008D"/>
    <w:rsid w:val="00F60121"/>
    <w:rsid w:val="00F605E2"/>
    <w:rsid w:val="00F60A83"/>
    <w:rsid w:val="00F61107"/>
    <w:rsid w:val="00F612F4"/>
    <w:rsid w:val="00F61BF3"/>
    <w:rsid w:val="00F61DBB"/>
    <w:rsid w:val="00F61DC7"/>
    <w:rsid w:val="00F61E03"/>
    <w:rsid w:val="00F621EB"/>
    <w:rsid w:val="00F621FA"/>
    <w:rsid w:val="00F62382"/>
    <w:rsid w:val="00F625D2"/>
    <w:rsid w:val="00F6281B"/>
    <w:rsid w:val="00F62961"/>
    <w:rsid w:val="00F62A8D"/>
    <w:rsid w:val="00F62C8B"/>
    <w:rsid w:val="00F62D8A"/>
    <w:rsid w:val="00F630DA"/>
    <w:rsid w:val="00F630FA"/>
    <w:rsid w:val="00F633B4"/>
    <w:rsid w:val="00F633E4"/>
    <w:rsid w:val="00F6345C"/>
    <w:rsid w:val="00F637F1"/>
    <w:rsid w:val="00F638DC"/>
    <w:rsid w:val="00F639FC"/>
    <w:rsid w:val="00F63DDC"/>
    <w:rsid w:val="00F640C6"/>
    <w:rsid w:val="00F6441C"/>
    <w:rsid w:val="00F64BE0"/>
    <w:rsid w:val="00F64D3D"/>
    <w:rsid w:val="00F6503F"/>
    <w:rsid w:val="00F650F8"/>
    <w:rsid w:val="00F65A0A"/>
    <w:rsid w:val="00F65B68"/>
    <w:rsid w:val="00F65CC3"/>
    <w:rsid w:val="00F662BB"/>
    <w:rsid w:val="00F66C58"/>
    <w:rsid w:val="00F66FE8"/>
    <w:rsid w:val="00F6723C"/>
    <w:rsid w:val="00F67899"/>
    <w:rsid w:val="00F67E79"/>
    <w:rsid w:val="00F67FAB"/>
    <w:rsid w:val="00F70539"/>
    <w:rsid w:val="00F7060B"/>
    <w:rsid w:val="00F7068B"/>
    <w:rsid w:val="00F709CA"/>
    <w:rsid w:val="00F70C9D"/>
    <w:rsid w:val="00F70CAB"/>
    <w:rsid w:val="00F70CFB"/>
    <w:rsid w:val="00F70E39"/>
    <w:rsid w:val="00F7125F"/>
    <w:rsid w:val="00F712F4"/>
    <w:rsid w:val="00F7146E"/>
    <w:rsid w:val="00F71483"/>
    <w:rsid w:val="00F714E6"/>
    <w:rsid w:val="00F715E0"/>
    <w:rsid w:val="00F71652"/>
    <w:rsid w:val="00F71F01"/>
    <w:rsid w:val="00F7245D"/>
    <w:rsid w:val="00F72532"/>
    <w:rsid w:val="00F72692"/>
    <w:rsid w:val="00F72733"/>
    <w:rsid w:val="00F72A04"/>
    <w:rsid w:val="00F72AE1"/>
    <w:rsid w:val="00F72B5F"/>
    <w:rsid w:val="00F72D35"/>
    <w:rsid w:val="00F73142"/>
    <w:rsid w:val="00F73157"/>
    <w:rsid w:val="00F731C4"/>
    <w:rsid w:val="00F7356F"/>
    <w:rsid w:val="00F7388E"/>
    <w:rsid w:val="00F738A0"/>
    <w:rsid w:val="00F7397C"/>
    <w:rsid w:val="00F73D43"/>
    <w:rsid w:val="00F73DA2"/>
    <w:rsid w:val="00F74043"/>
    <w:rsid w:val="00F7478B"/>
    <w:rsid w:val="00F74854"/>
    <w:rsid w:val="00F748F2"/>
    <w:rsid w:val="00F74D6A"/>
    <w:rsid w:val="00F74D6D"/>
    <w:rsid w:val="00F74D9F"/>
    <w:rsid w:val="00F74FE9"/>
    <w:rsid w:val="00F75630"/>
    <w:rsid w:val="00F757F7"/>
    <w:rsid w:val="00F758AF"/>
    <w:rsid w:val="00F75AFF"/>
    <w:rsid w:val="00F7609C"/>
    <w:rsid w:val="00F764AE"/>
    <w:rsid w:val="00F76599"/>
    <w:rsid w:val="00F76BD7"/>
    <w:rsid w:val="00F76C27"/>
    <w:rsid w:val="00F76CCE"/>
    <w:rsid w:val="00F76CD3"/>
    <w:rsid w:val="00F77093"/>
    <w:rsid w:val="00F770CB"/>
    <w:rsid w:val="00F77962"/>
    <w:rsid w:val="00F779C9"/>
    <w:rsid w:val="00F77E05"/>
    <w:rsid w:val="00F77E79"/>
    <w:rsid w:val="00F8017B"/>
    <w:rsid w:val="00F80599"/>
    <w:rsid w:val="00F80CF7"/>
    <w:rsid w:val="00F80E87"/>
    <w:rsid w:val="00F81123"/>
    <w:rsid w:val="00F8115D"/>
    <w:rsid w:val="00F818E9"/>
    <w:rsid w:val="00F81971"/>
    <w:rsid w:val="00F81A1D"/>
    <w:rsid w:val="00F81C8A"/>
    <w:rsid w:val="00F81E00"/>
    <w:rsid w:val="00F823F8"/>
    <w:rsid w:val="00F8245D"/>
    <w:rsid w:val="00F82507"/>
    <w:rsid w:val="00F82699"/>
    <w:rsid w:val="00F829E1"/>
    <w:rsid w:val="00F82DDD"/>
    <w:rsid w:val="00F82E99"/>
    <w:rsid w:val="00F83428"/>
    <w:rsid w:val="00F83497"/>
    <w:rsid w:val="00F8353E"/>
    <w:rsid w:val="00F83611"/>
    <w:rsid w:val="00F83777"/>
    <w:rsid w:val="00F83ABA"/>
    <w:rsid w:val="00F83BC7"/>
    <w:rsid w:val="00F83D3D"/>
    <w:rsid w:val="00F84136"/>
    <w:rsid w:val="00F84648"/>
    <w:rsid w:val="00F84655"/>
    <w:rsid w:val="00F8486D"/>
    <w:rsid w:val="00F84A2D"/>
    <w:rsid w:val="00F8541F"/>
    <w:rsid w:val="00F85702"/>
    <w:rsid w:val="00F85719"/>
    <w:rsid w:val="00F85781"/>
    <w:rsid w:val="00F859D5"/>
    <w:rsid w:val="00F85F5C"/>
    <w:rsid w:val="00F86188"/>
    <w:rsid w:val="00F864F7"/>
    <w:rsid w:val="00F86641"/>
    <w:rsid w:val="00F86C07"/>
    <w:rsid w:val="00F86F33"/>
    <w:rsid w:val="00F872D6"/>
    <w:rsid w:val="00F8738B"/>
    <w:rsid w:val="00F87881"/>
    <w:rsid w:val="00F87C25"/>
    <w:rsid w:val="00F900E7"/>
    <w:rsid w:val="00F9018F"/>
    <w:rsid w:val="00F9035F"/>
    <w:rsid w:val="00F90428"/>
    <w:rsid w:val="00F904AE"/>
    <w:rsid w:val="00F90510"/>
    <w:rsid w:val="00F9069E"/>
    <w:rsid w:val="00F908F3"/>
    <w:rsid w:val="00F91064"/>
    <w:rsid w:val="00F910C6"/>
    <w:rsid w:val="00F91125"/>
    <w:rsid w:val="00F9141A"/>
    <w:rsid w:val="00F914C7"/>
    <w:rsid w:val="00F915F2"/>
    <w:rsid w:val="00F91920"/>
    <w:rsid w:val="00F91C71"/>
    <w:rsid w:val="00F91EA1"/>
    <w:rsid w:val="00F92232"/>
    <w:rsid w:val="00F92502"/>
    <w:rsid w:val="00F925E4"/>
    <w:rsid w:val="00F926E8"/>
    <w:rsid w:val="00F929FD"/>
    <w:rsid w:val="00F92D58"/>
    <w:rsid w:val="00F937C0"/>
    <w:rsid w:val="00F938C4"/>
    <w:rsid w:val="00F93A41"/>
    <w:rsid w:val="00F93EE1"/>
    <w:rsid w:val="00F93FCB"/>
    <w:rsid w:val="00F943F3"/>
    <w:rsid w:val="00F9495A"/>
    <w:rsid w:val="00F94AFF"/>
    <w:rsid w:val="00F94EEB"/>
    <w:rsid w:val="00F94FC1"/>
    <w:rsid w:val="00F94FD8"/>
    <w:rsid w:val="00F956D2"/>
    <w:rsid w:val="00F95916"/>
    <w:rsid w:val="00F95918"/>
    <w:rsid w:val="00F96334"/>
    <w:rsid w:val="00F96929"/>
    <w:rsid w:val="00F96A1F"/>
    <w:rsid w:val="00F9770E"/>
    <w:rsid w:val="00F97FB0"/>
    <w:rsid w:val="00FA0444"/>
    <w:rsid w:val="00FA0469"/>
    <w:rsid w:val="00FA04B1"/>
    <w:rsid w:val="00FA0AF7"/>
    <w:rsid w:val="00FA0D12"/>
    <w:rsid w:val="00FA0D4A"/>
    <w:rsid w:val="00FA0F61"/>
    <w:rsid w:val="00FA100F"/>
    <w:rsid w:val="00FA13D8"/>
    <w:rsid w:val="00FA1406"/>
    <w:rsid w:val="00FA16CF"/>
    <w:rsid w:val="00FA191C"/>
    <w:rsid w:val="00FA198E"/>
    <w:rsid w:val="00FA1CB8"/>
    <w:rsid w:val="00FA1E64"/>
    <w:rsid w:val="00FA2172"/>
    <w:rsid w:val="00FA21EB"/>
    <w:rsid w:val="00FA225D"/>
    <w:rsid w:val="00FA2630"/>
    <w:rsid w:val="00FA2776"/>
    <w:rsid w:val="00FA2CE6"/>
    <w:rsid w:val="00FA31C6"/>
    <w:rsid w:val="00FA3540"/>
    <w:rsid w:val="00FA3875"/>
    <w:rsid w:val="00FA3F85"/>
    <w:rsid w:val="00FA3FDC"/>
    <w:rsid w:val="00FA41CA"/>
    <w:rsid w:val="00FA4227"/>
    <w:rsid w:val="00FA43B1"/>
    <w:rsid w:val="00FA45B1"/>
    <w:rsid w:val="00FA46B3"/>
    <w:rsid w:val="00FA497C"/>
    <w:rsid w:val="00FA4C4D"/>
    <w:rsid w:val="00FA537B"/>
    <w:rsid w:val="00FA5445"/>
    <w:rsid w:val="00FA55F1"/>
    <w:rsid w:val="00FA5744"/>
    <w:rsid w:val="00FA5CDB"/>
    <w:rsid w:val="00FA608D"/>
    <w:rsid w:val="00FA60C0"/>
    <w:rsid w:val="00FA6594"/>
    <w:rsid w:val="00FA6613"/>
    <w:rsid w:val="00FA678A"/>
    <w:rsid w:val="00FA69AA"/>
    <w:rsid w:val="00FA6C59"/>
    <w:rsid w:val="00FA6FC2"/>
    <w:rsid w:val="00FA7209"/>
    <w:rsid w:val="00FA7355"/>
    <w:rsid w:val="00FA73A9"/>
    <w:rsid w:val="00FA74E7"/>
    <w:rsid w:val="00FA7675"/>
    <w:rsid w:val="00FA7B0B"/>
    <w:rsid w:val="00FA7F0D"/>
    <w:rsid w:val="00FA7FE8"/>
    <w:rsid w:val="00FB016B"/>
    <w:rsid w:val="00FB0499"/>
    <w:rsid w:val="00FB0567"/>
    <w:rsid w:val="00FB060D"/>
    <w:rsid w:val="00FB09BB"/>
    <w:rsid w:val="00FB133C"/>
    <w:rsid w:val="00FB15FB"/>
    <w:rsid w:val="00FB182D"/>
    <w:rsid w:val="00FB1861"/>
    <w:rsid w:val="00FB1A01"/>
    <w:rsid w:val="00FB1A47"/>
    <w:rsid w:val="00FB20A2"/>
    <w:rsid w:val="00FB24F2"/>
    <w:rsid w:val="00FB2CBF"/>
    <w:rsid w:val="00FB2EB1"/>
    <w:rsid w:val="00FB2F6D"/>
    <w:rsid w:val="00FB3651"/>
    <w:rsid w:val="00FB36D9"/>
    <w:rsid w:val="00FB36EA"/>
    <w:rsid w:val="00FB37D2"/>
    <w:rsid w:val="00FB39D1"/>
    <w:rsid w:val="00FB3B12"/>
    <w:rsid w:val="00FB40FF"/>
    <w:rsid w:val="00FB4485"/>
    <w:rsid w:val="00FB44B3"/>
    <w:rsid w:val="00FB4594"/>
    <w:rsid w:val="00FB4699"/>
    <w:rsid w:val="00FB4864"/>
    <w:rsid w:val="00FB4A86"/>
    <w:rsid w:val="00FB4C4B"/>
    <w:rsid w:val="00FB4CDA"/>
    <w:rsid w:val="00FB4D07"/>
    <w:rsid w:val="00FB520B"/>
    <w:rsid w:val="00FB5619"/>
    <w:rsid w:val="00FB56CC"/>
    <w:rsid w:val="00FB5970"/>
    <w:rsid w:val="00FB5AF2"/>
    <w:rsid w:val="00FB5C10"/>
    <w:rsid w:val="00FB5F7C"/>
    <w:rsid w:val="00FB6354"/>
    <w:rsid w:val="00FB6372"/>
    <w:rsid w:val="00FB646B"/>
    <w:rsid w:val="00FB6657"/>
    <w:rsid w:val="00FB665A"/>
    <w:rsid w:val="00FB671E"/>
    <w:rsid w:val="00FB67BF"/>
    <w:rsid w:val="00FB6875"/>
    <w:rsid w:val="00FB6E00"/>
    <w:rsid w:val="00FB6FAF"/>
    <w:rsid w:val="00FB725F"/>
    <w:rsid w:val="00FB7377"/>
    <w:rsid w:val="00FB7791"/>
    <w:rsid w:val="00FB786B"/>
    <w:rsid w:val="00FB7BE5"/>
    <w:rsid w:val="00FB7E30"/>
    <w:rsid w:val="00FC01B6"/>
    <w:rsid w:val="00FC02B2"/>
    <w:rsid w:val="00FC08EA"/>
    <w:rsid w:val="00FC0998"/>
    <w:rsid w:val="00FC0A32"/>
    <w:rsid w:val="00FC0AF9"/>
    <w:rsid w:val="00FC0C3C"/>
    <w:rsid w:val="00FC16FA"/>
    <w:rsid w:val="00FC1997"/>
    <w:rsid w:val="00FC1E36"/>
    <w:rsid w:val="00FC2309"/>
    <w:rsid w:val="00FC2D37"/>
    <w:rsid w:val="00FC31AA"/>
    <w:rsid w:val="00FC35AA"/>
    <w:rsid w:val="00FC36AC"/>
    <w:rsid w:val="00FC374A"/>
    <w:rsid w:val="00FC388D"/>
    <w:rsid w:val="00FC3B37"/>
    <w:rsid w:val="00FC3F5C"/>
    <w:rsid w:val="00FC40F4"/>
    <w:rsid w:val="00FC4263"/>
    <w:rsid w:val="00FC44F2"/>
    <w:rsid w:val="00FC4774"/>
    <w:rsid w:val="00FC486E"/>
    <w:rsid w:val="00FC4EA0"/>
    <w:rsid w:val="00FC5393"/>
    <w:rsid w:val="00FC53A8"/>
    <w:rsid w:val="00FC5DB3"/>
    <w:rsid w:val="00FC5DD5"/>
    <w:rsid w:val="00FC5EC1"/>
    <w:rsid w:val="00FC6034"/>
    <w:rsid w:val="00FC6066"/>
    <w:rsid w:val="00FC629B"/>
    <w:rsid w:val="00FC6526"/>
    <w:rsid w:val="00FC678C"/>
    <w:rsid w:val="00FC6997"/>
    <w:rsid w:val="00FC6D3B"/>
    <w:rsid w:val="00FC72AA"/>
    <w:rsid w:val="00FC76AD"/>
    <w:rsid w:val="00FC76F5"/>
    <w:rsid w:val="00FC7AD0"/>
    <w:rsid w:val="00FC7B6C"/>
    <w:rsid w:val="00FC7E4C"/>
    <w:rsid w:val="00FD0048"/>
    <w:rsid w:val="00FD0851"/>
    <w:rsid w:val="00FD08B2"/>
    <w:rsid w:val="00FD0A8C"/>
    <w:rsid w:val="00FD0CE0"/>
    <w:rsid w:val="00FD1068"/>
    <w:rsid w:val="00FD11E8"/>
    <w:rsid w:val="00FD1557"/>
    <w:rsid w:val="00FD1660"/>
    <w:rsid w:val="00FD19FE"/>
    <w:rsid w:val="00FD1A36"/>
    <w:rsid w:val="00FD1E2A"/>
    <w:rsid w:val="00FD200C"/>
    <w:rsid w:val="00FD20BB"/>
    <w:rsid w:val="00FD23B4"/>
    <w:rsid w:val="00FD2686"/>
    <w:rsid w:val="00FD2FA9"/>
    <w:rsid w:val="00FD329C"/>
    <w:rsid w:val="00FD32E5"/>
    <w:rsid w:val="00FD3358"/>
    <w:rsid w:val="00FD3609"/>
    <w:rsid w:val="00FD3640"/>
    <w:rsid w:val="00FD373E"/>
    <w:rsid w:val="00FD37CC"/>
    <w:rsid w:val="00FD40A7"/>
    <w:rsid w:val="00FD42F6"/>
    <w:rsid w:val="00FD4438"/>
    <w:rsid w:val="00FD4578"/>
    <w:rsid w:val="00FD4580"/>
    <w:rsid w:val="00FD45E6"/>
    <w:rsid w:val="00FD46DD"/>
    <w:rsid w:val="00FD478B"/>
    <w:rsid w:val="00FD49FF"/>
    <w:rsid w:val="00FD4A33"/>
    <w:rsid w:val="00FD4ABE"/>
    <w:rsid w:val="00FD4F90"/>
    <w:rsid w:val="00FD5078"/>
    <w:rsid w:val="00FD5589"/>
    <w:rsid w:val="00FD598F"/>
    <w:rsid w:val="00FD59CC"/>
    <w:rsid w:val="00FD5B4E"/>
    <w:rsid w:val="00FD5BB2"/>
    <w:rsid w:val="00FD5E9C"/>
    <w:rsid w:val="00FD5EA4"/>
    <w:rsid w:val="00FD5FD9"/>
    <w:rsid w:val="00FD6073"/>
    <w:rsid w:val="00FD6AF8"/>
    <w:rsid w:val="00FD6B09"/>
    <w:rsid w:val="00FD717F"/>
    <w:rsid w:val="00FD7656"/>
    <w:rsid w:val="00FD76D2"/>
    <w:rsid w:val="00FD7B51"/>
    <w:rsid w:val="00FD7C82"/>
    <w:rsid w:val="00FD7DA2"/>
    <w:rsid w:val="00FE0554"/>
    <w:rsid w:val="00FE1242"/>
    <w:rsid w:val="00FE138D"/>
    <w:rsid w:val="00FE1775"/>
    <w:rsid w:val="00FE1BE6"/>
    <w:rsid w:val="00FE1E69"/>
    <w:rsid w:val="00FE200A"/>
    <w:rsid w:val="00FE2131"/>
    <w:rsid w:val="00FE2198"/>
    <w:rsid w:val="00FE23CC"/>
    <w:rsid w:val="00FE2780"/>
    <w:rsid w:val="00FE29BF"/>
    <w:rsid w:val="00FE30D1"/>
    <w:rsid w:val="00FE31E9"/>
    <w:rsid w:val="00FE3336"/>
    <w:rsid w:val="00FE3566"/>
    <w:rsid w:val="00FE3B42"/>
    <w:rsid w:val="00FE3D6A"/>
    <w:rsid w:val="00FE45F2"/>
    <w:rsid w:val="00FE4C11"/>
    <w:rsid w:val="00FE4DB6"/>
    <w:rsid w:val="00FE51A9"/>
    <w:rsid w:val="00FE52C3"/>
    <w:rsid w:val="00FE548C"/>
    <w:rsid w:val="00FE557B"/>
    <w:rsid w:val="00FE558B"/>
    <w:rsid w:val="00FE5668"/>
    <w:rsid w:val="00FE5677"/>
    <w:rsid w:val="00FE5A50"/>
    <w:rsid w:val="00FE5BAB"/>
    <w:rsid w:val="00FE5D6A"/>
    <w:rsid w:val="00FE6243"/>
    <w:rsid w:val="00FE72DA"/>
    <w:rsid w:val="00FE74A9"/>
    <w:rsid w:val="00FE754F"/>
    <w:rsid w:val="00FE770B"/>
    <w:rsid w:val="00FE7769"/>
    <w:rsid w:val="00FE78F0"/>
    <w:rsid w:val="00FE7ECB"/>
    <w:rsid w:val="00FE7F6B"/>
    <w:rsid w:val="00FF038D"/>
    <w:rsid w:val="00FF089B"/>
    <w:rsid w:val="00FF0CC8"/>
    <w:rsid w:val="00FF1055"/>
    <w:rsid w:val="00FF1672"/>
    <w:rsid w:val="00FF1785"/>
    <w:rsid w:val="00FF19D9"/>
    <w:rsid w:val="00FF1B58"/>
    <w:rsid w:val="00FF1F08"/>
    <w:rsid w:val="00FF1FA7"/>
    <w:rsid w:val="00FF21E4"/>
    <w:rsid w:val="00FF224A"/>
    <w:rsid w:val="00FF2A14"/>
    <w:rsid w:val="00FF2B84"/>
    <w:rsid w:val="00FF2D16"/>
    <w:rsid w:val="00FF2E47"/>
    <w:rsid w:val="00FF2F11"/>
    <w:rsid w:val="00FF2F39"/>
    <w:rsid w:val="00FF3261"/>
    <w:rsid w:val="00FF341F"/>
    <w:rsid w:val="00FF34AA"/>
    <w:rsid w:val="00FF36FC"/>
    <w:rsid w:val="00FF3728"/>
    <w:rsid w:val="00FF3D39"/>
    <w:rsid w:val="00FF40D4"/>
    <w:rsid w:val="00FF42FD"/>
    <w:rsid w:val="00FF49E1"/>
    <w:rsid w:val="00FF49E8"/>
    <w:rsid w:val="00FF4A7D"/>
    <w:rsid w:val="00FF4E5B"/>
    <w:rsid w:val="00FF4EDB"/>
    <w:rsid w:val="00FF5106"/>
    <w:rsid w:val="00FF568B"/>
    <w:rsid w:val="00FF5BA5"/>
    <w:rsid w:val="00FF6144"/>
    <w:rsid w:val="00FF6195"/>
    <w:rsid w:val="00FF6688"/>
    <w:rsid w:val="00FF6FBA"/>
    <w:rsid w:val="00FF785B"/>
    <w:rsid w:val="00FF7D73"/>
    <w:rsid w:val="011408AD"/>
    <w:rsid w:val="0194A39A"/>
    <w:rsid w:val="024D0F50"/>
    <w:rsid w:val="02DEDCB4"/>
    <w:rsid w:val="02E1838E"/>
    <w:rsid w:val="04039B04"/>
    <w:rsid w:val="05A6EB74"/>
    <w:rsid w:val="06E93BEB"/>
    <w:rsid w:val="070E8624"/>
    <w:rsid w:val="076C346C"/>
    <w:rsid w:val="07772329"/>
    <w:rsid w:val="07ABA183"/>
    <w:rsid w:val="07C639D8"/>
    <w:rsid w:val="093D3415"/>
    <w:rsid w:val="0A8398A3"/>
    <w:rsid w:val="0B00E451"/>
    <w:rsid w:val="0BCF6759"/>
    <w:rsid w:val="0BFED264"/>
    <w:rsid w:val="0C48D906"/>
    <w:rsid w:val="0D1301F8"/>
    <w:rsid w:val="0D15E0A8"/>
    <w:rsid w:val="0D738475"/>
    <w:rsid w:val="0E709C8C"/>
    <w:rsid w:val="0E7BE816"/>
    <w:rsid w:val="10341AFF"/>
    <w:rsid w:val="103895FE"/>
    <w:rsid w:val="13AE1D40"/>
    <w:rsid w:val="13C14011"/>
    <w:rsid w:val="1586F96F"/>
    <w:rsid w:val="16CB435F"/>
    <w:rsid w:val="17257A69"/>
    <w:rsid w:val="175D9BF9"/>
    <w:rsid w:val="19B44628"/>
    <w:rsid w:val="1A222DD3"/>
    <w:rsid w:val="1B7C4E28"/>
    <w:rsid w:val="1BF5C39C"/>
    <w:rsid w:val="1CF4B160"/>
    <w:rsid w:val="1D0E3C7A"/>
    <w:rsid w:val="1D44CD83"/>
    <w:rsid w:val="1D5DDDA4"/>
    <w:rsid w:val="1DE8EE5C"/>
    <w:rsid w:val="1E45AD99"/>
    <w:rsid w:val="1E45DDC2"/>
    <w:rsid w:val="1EB7DED8"/>
    <w:rsid w:val="1F4858FC"/>
    <w:rsid w:val="1FA97657"/>
    <w:rsid w:val="208D5953"/>
    <w:rsid w:val="20C45398"/>
    <w:rsid w:val="22B40872"/>
    <w:rsid w:val="23297415"/>
    <w:rsid w:val="23380EAE"/>
    <w:rsid w:val="236F7EE6"/>
    <w:rsid w:val="23A6F6A4"/>
    <w:rsid w:val="23BA427E"/>
    <w:rsid w:val="247C037E"/>
    <w:rsid w:val="26732841"/>
    <w:rsid w:val="27135B21"/>
    <w:rsid w:val="278ED4B3"/>
    <w:rsid w:val="27A23866"/>
    <w:rsid w:val="27C82CFE"/>
    <w:rsid w:val="2963C205"/>
    <w:rsid w:val="296CCA71"/>
    <w:rsid w:val="299DCDA0"/>
    <w:rsid w:val="29A6A8D3"/>
    <w:rsid w:val="2AF0B5DE"/>
    <w:rsid w:val="2C967178"/>
    <w:rsid w:val="2D5E06B7"/>
    <w:rsid w:val="2D780525"/>
    <w:rsid w:val="2D929AC5"/>
    <w:rsid w:val="2EA6ABBA"/>
    <w:rsid w:val="2EB54D6D"/>
    <w:rsid w:val="2EE207C8"/>
    <w:rsid w:val="2EF8217D"/>
    <w:rsid w:val="2EF99403"/>
    <w:rsid w:val="2F8B36BA"/>
    <w:rsid w:val="2FAC8FC9"/>
    <w:rsid w:val="30423F4B"/>
    <w:rsid w:val="3108B3E8"/>
    <w:rsid w:val="316D76B6"/>
    <w:rsid w:val="31B8177C"/>
    <w:rsid w:val="32EC83C1"/>
    <w:rsid w:val="338B939C"/>
    <w:rsid w:val="349CE8C6"/>
    <w:rsid w:val="34B616EA"/>
    <w:rsid w:val="3520FDDD"/>
    <w:rsid w:val="3585AD35"/>
    <w:rsid w:val="35D08C08"/>
    <w:rsid w:val="35EAA976"/>
    <w:rsid w:val="36631A09"/>
    <w:rsid w:val="375BD372"/>
    <w:rsid w:val="397B8147"/>
    <w:rsid w:val="3A7E788D"/>
    <w:rsid w:val="3AA29344"/>
    <w:rsid w:val="3AB478ED"/>
    <w:rsid w:val="3ABF70BF"/>
    <w:rsid w:val="3BDFC489"/>
    <w:rsid w:val="3D17369C"/>
    <w:rsid w:val="3DD313D9"/>
    <w:rsid w:val="3E1DF30A"/>
    <w:rsid w:val="3E32CC4D"/>
    <w:rsid w:val="3E647F1C"/>
    <w:rsid w:val="3EC20E19"/>
    <w:rsid w:val="3EE418FB"/>
    <w:rsid w:val="3EF6291B"/>
    <w:rsid w:val="3F5E823B"/>
    <w:rsid w:val="401721BC"/>
    <w:rsid w:val="4079E7DF"/>
    <w:rsid w:val="41852C70"/>
    <w:rsid w:val="421BC791"/>
    <w:rsid w:val="421C3BAF"/>
    <w:rsid w:val="42573553"/>
    <w:rsid w:val="42C9D7E5"/>
    <w:rsid w:val="4368F1E3"/>
    <w:rsid w:val="43C88BC9"/>
    <w:rsid w:val="44BB95A7"/>
    <w:rsid w:val="450E1110"/>
    <w:rsid w:val="453DEC25"/>
    <w:rsid w:val="45CAA5A8"/>
    <w:rsid w:val="462A6AC1"/>
    <w:rsid w:val="4667EEDB"/>
    <w:rsid w:val="46EB41FB"/>
    <w:rsid w:val="48225867"/>
    <w:rsid w:val="48C98176"/>
    <w:rsid w:val="4946288B"/>
    <w:rsid w:val="49618BF8"/>
    <w:rsid w:val="49762E83"/>
    <w:rsid w:val="4A2997B3"/>
    <w:rsid w:val="4A2A7E08"/>
    <w:rsid w:val="4A7F83C8"/>
    <w:rsid w:val="4AD52904"/>
    <w:rsid w:val="4B450938"/>
    <w:rsid w:val="4B655C6B"/>
    <w:rsid w:val="4CE1EDDA"/>
    <w:rsid w:val="4CE32D1C"/>
    <w:rsid w:val="4CF8699F"/>
    <w:rsid w:val="4D9BD08A"/>
    <w:rsid w:val="4EC3AA65"/>
    <w:rsid w:val="4F20E954"/>
    <w:rsid w:val="4F44E3E0"/>
    <w:rsid w:val="4FF4333E"/>
    <w:rsid w:val="5059689D"/>
    <w:rsid w:val="50B33EF3"/>
    <w:rsid w:val="50C7E321"/>
    <w:rsid w:val="50E763C5"/>
    <w:rsid w:val="51F43B8C"/>
    <w:rsid w:val="522D9FF5"/>
    <w:rsid w:val="538D98EF"/>
    <w:rsid w:val="54D14A0A"/>
    <w:rsid w:val="54D7199E"/>
    <w:rsid w:val="54F7AF18"/>
    <w:rsid w:val="54FF2ED6"/>
    <w:rsid w:val="550A734C"/>
    <w:rsid w:val="56203D42"/>
    <w:rsid w:val="570EEC97"/>
    <w:rsid w:val="5739AA97"/>
    <w:rsid w:val="578F36FE"/>
    <w:rsid w:val="57CB2A42"/>
    <w:rsid w:val="585F7F5A"/>
    <w:rsid w:val="5964AB27"/>
    <w:rsid w:val="5984E44A"/>
    <w:rsid w:val="59A4FF9F"/>
    <w:rsid w:val="5A06796A"/>
    <w:rsid w:val="5A455C7A"/>
    <w:rsid w:val="5A796FB6"/>
    <w:rsid w:val="5A7BACE6"/>
    <w:rsid w:val="5ACFCEF3"/>
    <w:rsid w:val="5B723843"/>
    <w:rsid w:val="5B7CC3E7"/>
    <w:rsid w:val="5BBFD266"/>
    <w:rsid w:val="5C99CED0"/>
    <w:rsid w:val="5E25D2C0"/>
    <w:rsid w:val="5E8D90E5"/>
    <w:rsid w:val="5ECBEBA4"/>
    <w:rsid w:val="5F232767"/>
    <w:rsid w:val="5F66401B"/>
    <w:rsid w:val="5F7EA8A7"/>
    <w:rsid w:val="5FA4474A"/>
    <w:rsid w:val="601017E1"/>
    <w:rsid w:val="601E4743"/>
    <w:rsid w:val="606B3926"/>
    <w:rsid w:val="60CD86CE"/>
    <w:rsid w:val="60EE0795"/>
    <w:rsid w:val="61D34152"/>
    <w:rsid w:val="6203D789"/>
    <w:rsid w:val="62121B02"/>
    <w:rsid w:val="62F7C658"/>
    <w:rsid w:val="6319D90B"/>
    <w:rsid w:val="63668583"/>
    <w:rsid w:val="63962E71"/>
    <w:rsid w:val="63FA6799"/>
    <w:rsid w:val="64CBF111"/>
    <w:rsid w:val="64ED1B95"/>
    <w:rsid w:val="64EE3D7C"/>
    <w:rsid w:val="650D94EF"/>
    <w:rsid w:val="67F501CF"/>
    <w:rsid w:val="683DA677"/>
    <w:rsid w:val="691D7B3A"/>
    <w:rsid w:val="696AA694"/>
    <w:rsid w:val="6AA74C10"/>
    <w:rsid w:val="6B5B4FEF"/>
    <w:rsid w:val="6D01B320"/>
    <w:rsid w:val="6DDF6233"/>
    <w:rsid w:val="6E6056EA"/>
    <w:rsid w:val="6FC12AB5"/>
    <w:rsid w:val="7040B868"/>
    <w:rsid w:val="7184D98A"/>
    <w:rsid w:val="71B00ED0"/>
    <w:rsid w:val="72123845"/>
    <w:rsid w:val="732726F7"/>
    <w:rsid w:val="7363CBAF"/>
    <w:rsid w:val="73C8DEF5"/>
    <w:rsid w:val="73CCDC76"/>
    <w:rsid w:val="73F2D5FD"/>
    <w:rsid w:val="742A4299"/>
    <w:rsid w:val="748055BD"/>
    <w:rsid w:val="74EDF62B"/>
    <w:rsid w:val="7720AB04"/>
    <w:rsid w:val="773A6CA6"/>
    <w:rsid w:val="797F3FDC"/>
    <w:rsid w:val="79EA25C1"/>
    <w:rsid w:val="7AE25848"/>
    <w:rsid w:val="7B0E709E"/>
    <w:rsid w:val="7C2A2AA9"/>
    <w:rsid w:val="7D47BC0D"/>
    <w:rsid w:val="7DB59577"/>
    <w:rsid w:val="7DC1F82F"/>
    <w:rsid w:val="7F2E74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21B4E"/>
  <w15:chartTrackingRefBased/>
  <w15:docId w15:val="{6BCAA93F-1464-4F70-AF33-1464E372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iPriority="35" w:unhideWhenUsed="1" w:qFormat="1"/>
    <w:lsdException w:name="table of figures" w:uiPriority="99"/>
    <w:lsdException w:name="footnote reference" w:uiPriority="99"/>
    <w:lsdException w:name="annotation reference" w:uiPriority="99"/>
    <w:lsdException w:name="Title" w:qFormat="1"/>
    <w:lsdException w:name="Hyperlink"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iPriority="99" w:unhideWhenUsed="1"/>
    <w:lsdException w:name="Smart Link" w:semiHidden="1" w:uiPriority="99" w:unhideWhenUsed="1"/>
  </w:latentStyles>
  <w:style w:type="paragraph" w:default="1" w:styleId="Normal">
    <w:name w:val="Normal"/>
    <w:qFormat/>
    <w:rsid w:val="00F12962"/>
    <w:pPr>
      <w:spacing w:after="240"/>
      <w:jc w:val="both"/>
    </w:pPr>
    <w:rPr>
      <w:sz w:val="24"/>
      <w:szCs w:val="24"/>
    </w:rPr>
  </w:style>
  <w:style w:type="paragraph" w:styleId="Heading10">
    <w:name w:val="heading 1"/>
    <w:basedOn w:val="Normal"/>
    <w:next w:val="Normal"/>
    <w:link w:val="Heading1Char"/>
    <w:rsid w:val="00B214E9"/>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4">
    <w:name w:val="heading 4"/>
    <w:basedOn w:val="Normal"/>
    <w:next w:val="Normal"/>
    <w:link w:val="Heading4Char"/>
    <w:semiHidden/>
    <w:unhideWhenUsed/>
    <w:qFormat/>
    <w:rsid w:val="0079529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5B16"/>
    <w:pPr>
      <w:tabs>
        <w:tab w:val="center" w:pos="4320"/>
        <w:tab w:val="right" w:pos="8640"/>
      </w:tabs>
    </w:pPr>
  </w:style>
  <w:style w:type="paragraph" w:styleId="Footer">
    <w:name w:val="footer"/>
    <w:basedOn w:val="Normal"/>
    <w:rsid w:val="00045B16"/>
    <w:pPr>
      <w:tabs>
        <w:tab w:val="center" w:pos="4320"/>
        <w:tab w:val="right" w:pos="8640"/>
      </w:tabs>
    </w:pPr>
  </w:style>
  <w:style w:type="paragraph" w:styleId="BalloonText">
    <w:name w:val="Balloon Text"/>
    <w:basedOn w:val="Normal"/>
    <w:link w:val="BalloonTextChar"/>
    <w:rsid w:val="00724C7E"/>
    <w:rPr>
      <w:rFonts w:ascii="Segoe UI" w:hAnsi="Segoe UI" w:cs="Segoe UI"/>
      <w:sz w:val="18"/>
      <w:szCs w:val="18"/>
    </w:rPr>
  </w:style>
  <w:style w:type="character" w:customStyle="1" w:styleId="BalloonTextChar">
    <w:name w:val="Balloon Text Char"/>
    <w:link w:val="BalloonText"/>
    <w:rsid w:val="00724C7E"/>
    <w:rPr>
      <w:rFonts w:ascii="Segoe UI" w:hAnsi="Segoe UI" w:cs="Segoe UI"/>
      <w:sz w:val="18"/>
      <w:szCs w:val="18"/>
    </w:rPr>
  </w:style>
  <w:style w:type="character" w:styleId="Emphasis">
    <w:name w:val="Emphasis"/>
    <w:basedOn w:val="DefaultParagraphFont"/>
    <w:rsid w:val="00B214E9"/>
    <w:rPr>
      <w:rFonts w:asciiTheme="minorHAnsi" w:hAnsiTheme="minorHAnsi"/>
      <w:i/>
      <w:iCs/>
    </w:rPr>
  </w:style>
  <w:style w:type="character" w:customStyle="1" w:styleId="Heading1Char">
    <w:name w:val="Heading 1 Char"/>
    <w:basedOn w:val="DefaultParagraphFont"/>
    <w:link w:val="Heading10"/>
    <w:rsid w:val="00B214E9"/>
    <w:rPr>
      <w:rFonts w:asciiTheme="majorHAnsi" w:eastAsiaTheme="majorEastAsia" w:hAnsiTheme="majorHAnsi" w:cstheme="majorBidi"/>
      <w:color w:val="1F4E79" w:themeColor="accent1" w:themeShade="80"/>
      <w:sz w:val="32"/>
      <w:szCs w:val="32"/>
    </w:rPr>
  </w:style>
  <w:style w:type="character" w:styleId="Strong">
    <w:name w:val="Strong"/>
    <w:basedOn w:val="DefaultParagraphFont"/>
    <w:rsid w:val="00B214E9"/>
    <w:rPr>
      <w:rFonts w:asciiTheme="minorHAnsi" w:hAnsiTheme="minorHAnsi"/>
      <w:b/>
      <w:bCs/>
    </w:rPr>
  </w:style>
  <w:style w:type="paragraph" w:styleId="Subtitle">
    <w:name w:val="Subtitle"/>
    <w:basedOn w:val="Normal"/>
    <w:next w:val="Normal"/>
    <w:link w:val="SubtitleChar"/>
    <w:rsid w:val="00B214E9"/>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B214E9"/>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0D647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0D6478"/>
    <w:rPr>
      <w:rFonts w:ascii="Arial" w:eastAsiaTheme="majorEastAsia" w:hAnsi="Arial" w:cstheme="majorBidi"/>
      <w:spacing w:val="-10"/>
      <w:kern w:val="28"/>
      <w:sz w:val="56"/>
      <w:szCs w:val="56"/>
    </w:rPr>
  </w:style>
  <w:style w:type="character" w:styleId="SubtleEmphasis">
    <w:name w:val="Subtle Emphasis"/>
    <w:basedOn w:val="DefaultParagraphFont"/>
    <w:uiPriority w:val="19"/>
    <w:rsid w:val="00B214E9"/>
    <w:rPr>
      <w:rFonts w:asciiTheme="minorHAnsi" w:hAnsiTheme="minorHAnsi"/>
      <w:i/>
      <w:iCs/>
      <w:color w:val="404040" w:themeColor="text1" w:themeTint="BF"/>
    </w:rPr>
  </w:style>
  <w:style w:type="character" w:styleId="IntenseEmphasis">
    <w:name w:val="Intense Emphasis"/>
    <w:basedOn w:val="DefaultParagraphFont"/>
    <w:uiPriority w:val="21"/>
    <w:rsid w:val="00B214E9"/>
    <w:rPr>
      <w:rFonts w:asciiTheme="minorHAnsi" w:hAnsiTheme="minorHAnsi"/>
      <w:i/>
      <w:iCs/>
      <w:color w:val="5B9BD5" w:themeColor="accent1"/>
    </w:rPr>
  </w:style>
  <w:style w:type="paragraph" w:styleId="Quote">
    <w:name w:val="Quote"/>
    <w:basedOn w:val="Normal"/>
    <w:next w:val="Normal"/>
    <w:link w:val="QuoteChar"/>
    <w:uiPriority w:val="29"/>
    <w:qFormat/>
    <w:rsid w:val="00B214E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214E9"/>
    <w:rPr>
      <w:rFonts w:asciiTheme="minorHAnsi" w:hAnsiTheme="minorHAnsi"/>
      <w:i/>
      <w:iCs/>
      <w:color w:val="404040" w:themeColor="text1" w:themeTint="BF"/>
      <w:sz w:val="24"/>
      <w:szCs w:val="24"/>
    </w:rPr>
  </w:style>
  <w:style w:type="character" w:styleId="SubtleReference">
    <w:name w:val="Subtle Reference"/>
    <w:basedOn w:val="DefaultParagraphFont"/>
    <w:uiPriority w:val="31"/>
    <w:rsid w:val="00B214E9"/>
    <w:rPr>
      <w:rFonts w:asciiTheme="minorHAnsi" w:hAnsiTheme="minorHAnsi"/>
      <w:smallCaps/>
      <w:color w:val="5A5A5A" w:themeColor="text1" w:themeTint="A5"/>
    </w:rPr>
  </w:style>
  <w:style w:type="character" w:styleId="BookTitle">
    <w:name w:val="Book Title"/>
    <w:basedOn w:val="DefaultParagraphFont"/>
    <w:uiPriority w:val="33"/>
    <w:rsid w:val="00B214E9"/>
    <w:rPr>
      <w:rFonts w:asciiTheme="minorHAnsi" w:hAnsiTheme="minorHAnsi"/>
      <w:b/>
      <w:bCs/>
      <w:i/>
      <w:iCs/>
      <w:spacing w:val="5"/>
    </w:rPr>
  </w:style>
  <w:style w:type="paragraph" w:styleId="ListParagraph">
    <w:name w:val="List Paragraph"/>
    <w:basedOn w:val="Normal"/>
    <w:uiPriority w:val="34"/>
    <w:qFormat/>
    <w:rsid w:val="00B214E9"/>
    <w:pPr>
      <w:ind w:left="720"/>
      <w:contextualSpacing/>
    </w:pPr>
  </w:style>
  <w:style w:type="paragraph" w:customStyle="1" w:styleId="Heading1">
    <w:name w:val="Heading1"/>
    <w:basedOn w:val="ListNumber"/>
    <w:link w:val="Heading1Char0"/>
    <w:qFormat/>
    <w:rsid w:val="00EC2455"/>
    <w:pPr>
      <w:numPr>
        <w:numId w:val="1"/>
      </w:numPr>
      <w:tabs>
        <w:tab w:val="left" w:pos="720"/>
      </w:tabs>
      <w:spacing w:before="120"/>
      <w:ind w:right="-720"/>
      <w:outlineLvl w:val="0"/>
    </w:pPr>
    <w:rPr>
      <w:b/>
      <w:spacing w:val="-4"/>
      <w:sz w:val="32"/>
      <w:szCs w:val="16"/>
    </w:rPr>
  </w:style>
  <w:style w:type="paragraph" w:customStyle="1" w:styleId="Heading2">
    <w:name w:val="Heading2"/>
    <w:basedOn w:val="Normal"/>
    <w:link w:val="Heading2Char"/>
    <w:qFormat/>
    <w:rsid w:val="00254E07"/>
    <w:pPr>
      <w:keepNext/>
      <w:numPr>
        <w:ilvl w:val="1"/>
        <w:numId w:val="6"/>
      </w:numPr>
      <w:spacing w:before="40"/>
      <w:ind w:right="-720"/>
      <w:outlineLvl w:val="1"/>
    </w:pPr>
    <w:rPr>
      <w:b/>
      <w:bCs/>
      <w:sz w:val="28"/>
    </w:rPr>
  </w:style>
  <w:style w:type="character" w:customStyle="1" w:styleId="Heading1Char0">
    <w:name w:val="Heading1 Char"/>
    <w:basedOn w:val="DefaultParagraphFont"/>
    <w:link w:val="Heading1"/>
    <w:rsid w:val="00EC2455"/>
    <w:rPr>
      <w:b/>
      <w:spacing w:val="-4"/>
      <w:sz w:val="32"/>
      <w:szCs w:val="16"/>
    </w:rPr>
  </w:style>
  <w:style w:type="paragraph" w:customStyle="1" w:styleId="Heading3">
    <w:name w:val="Heading3"/>
    <w:basedOn w:val="Normal"/>
    <w:link w:val="Heading3Char"/>
    <w:qFormat/>
    <w:rsid w:val="00EC2455"/>
    <w:pPr>
      <w:keepNext/>
      <w:numPr>
        <w:ilvl w:val="2"/>
        <w:numId w:val="6"/>
      </w:numPr>
      <w:outlineLvl w:val="2"/>
    </w:pPr>
    <w:rPr>
      <w:b/>
    </w:rPr>
  </w:style>
  <w:style w:type="character" w:customStyle="1" w:styleId="Heading2Char">
    <w:name w:val="Heading2 Char"/>
    <w:basedOn w:val="DefaultParagraphFont"/>
    <w:link w:val="Heading2"/>
    <w:rsid w:val="00254E07"/>
    <w:rPr>
      <w:b/>
      <w:bCs/>
      <w:sz w:val="28"/>
      <w:szCs w:val="24"/>
    </w:rPr>
  </w:style>
  <w:style w:type="paragraph" w:customStyle="1" w:styleId="Heading40">
    <w:name w:val="Heading4"/>
    <w:basedOn w:val="Heading3"/>
    <w:link w:val="Heading4Char0"/>
    <w:qFormat/>
    <w:rsid w:val="00674408"/>
    <w:pPr>
      <w:numPr>
        <w:ilvl w:val="0"/>
        <w:numId w:val="0"/>
      </w:numPr>
      <w:outlineLvl w:val="3"/>
    </w:pPr>
    <w:rPr>
      <w:i/>
    </w:rPr>
  </w:style>
  <w:style w:type="character" w:customStyle="1" w:styleId="Heading3Char">
    <w:name w:val="Heading3 Char"/>
    <w:basedOn w:val="Heading2Char"/>
    <w:link w:val="Heading3"/>
    <w:rsid w:val="00EC2455"/>
    <w:rPr>
      <w:b/>
      <w:bCs w:val="0"/>
      <w:sz w:val="24"/>
      <w:szCs w:val="24"/>
    </w:rPr>
  </w:style>
  <w:style w:type="paragraph" w:customStyle="1" w:styleId="SRWMDCoverLine1">
    <w:name w:val="SRWMD Cover Line 1"/>
    <w:rsid w:val="00A82301"/>
    <w:pPr>
      <w:jc w:val="center"/>
    </w:pPr>
    <w:rPr>
      <w:rFonts w:ascii="Arial" w:hAnsi="Arial"/>
      <w:b/>
      <w:spacing w:val="40"/>
      <w:sz w:val="36"/>
      <w:szCs w:val="36"/>
    </w:rPr>
  </w:style>
  <w:style w:type="character" w:customStyle="1" w:styleId="Heading4Char0">
    <w:name w:val="Heading4 Char"/>
    <w:basedOn w:val="Heading3Char"/>
    <w:link w:val="Heading40"/>
    <w:rsid w:val="00674408"/>
    <w:rPr>
      <w:b w:val="0"/>
      <w:bCs/>
      <w:i/>
      <w:sz w:val="24"/>
      <w:szCs w:val="24"/>
    </w:rPr>
  </w:style>
  <w:style w:type="character" w:customStyle="1" w:styleId="HeaderChar">
    <w:name w:val="Header Char"/>
    <w:basedOn w:val="DefaultParagraphFont"/>
    <w:link w:val="Header"/>
    <w:uiPriority w:val="99"/>
    <w:rsid w:val="005965EE"/>
    <w:rPr>
      <w:rFonts w:asciiTheme="minorHAnsi" w:hAnsiTheme="minorHAnsi"/>
      <w:sz w:val="24"/>
      <w:szCs w:val="24"/>
    </w:rPr>
  </w:style>
  <w:style w:type="paragraph" w:styleId="TOC1">
    <w:name w:val="toc 1"/>
    <w:basedOn w:val="Normal"/>
    <w:next w:val="Normal"/>
    <w:autoRedefine/>
    <w:uiPriority w:val="39"/>
    <w:rsid w:val="00B91DB6"/>
    <w:pPr>
      <w:tabs>
        <w:tab w:val="left" w:pos="660"/>
        <w:tab w:val="right" w:leader="dot" w:pos="9350"/>
      </w:tabs>
      <w:spacing w:after="0"/>
    </w:pPr>
  </w:style>
  <w:style w:type="paragraph" w:customStyle="1" w:styleId="HeaderSRWMD">
    <w:name w:val="Header SRWMD"/>
    <w:rsid w:val="005965EE"/>
    <w:pPr>
      <w:pBdr>
        <w:bottom w:val="single" w:sz="4" w:space="1" w:color="auto"/>
      </w:pBdr>
      <w:tabs>
        <w:tab w:val="center" w:pos="4320"/>
        <w:tab w:val="right" w:pos="9360"/>
      </w:tabs>
      <w:ind w:right="-72"/>
    </w:pPr>
    <w:rPr>
      <w:rFonts w:ascii="Franklin Gothic Book" w:hAnsi="Franklin Gothic Book"/>
      <w:spacing w:val="20"/>
      <w:sz w:val="18"/>
    </w:rPr>
  </w:style>
  <w:style w:type="paragraph" w:customStyle="1" w:styleId="Quote1">
    <w:name w:val="Quote1"/>
    <w:basedOn w:val="Normal"/>
    <w:link w:val="Quote1Char"/>
    <w:qFormat/>
    <w:rsid w:val="000D6478"/>
    <w:pPr>
      <w:ind w:left="720"/>
    </w:pPr>
    <w:rPr>
      <w:rFonts w:ascii="Arial Narrow" w:hAnsi="Arial Narrow"/>
      <w:i/>
    </w:rPr>
  </w:style>
  <w:style w:type="paragraph" w:styleId="ListNumber">
    <w:name w:val="List Number"/>
    <w:basedOn w:val="Normal"/>
    <w:rsid w:val="005965EE"/>
    <w:pPr>
      <w:numPr>
        <w:numId w:val="2"/>
      </w:numPr>
      <w:contextualSpacing/>
    </w:pPr>
  </w:style>
  <w:style w:type="paragraph" w:customStyle="1" w:styleId="SRWMDText">
    <w:name w:val="SRWMD Text"/>
    <w:rsid w:val="00DD23D3"/>
    <w:pPr>
      <w:spacing w:after="240"/>
      <w:ind w:right="-72"/>
      <w:jc w:val="both"/>
    </w:pPr>
    <w:rPr>
      <w:rFonts w:ascii="Arial" w:hAnsi="Arial"/>
      <w:sz w:val="22"/>
    </w:rPr>
  </w:style>
  <w:style w:type="character" w:customStyle="1" w:styleId="Quote1Char">
    <w:name w:val="Quote1 Char"/>
    <w:basedOn w:val="DefaultParagraphFont"/>
    <w:link w:val="Quote1"/>
    <w:rsid w:val="000D6478"/>
    <w:rPr>
      <w:rFonts w:ascii="Arial Narrow" w:hAnsi="Arial Narrow"/>
      <w:i/>
      <w:sz w:val="24"/>
      <w:szCs w:val="24"/>
    </w:rPr>
  </w:style>
  <w:style w:type="character" w:styleId="CommentReference">
    <w:name w:val="annotation reference"/>
    <w:basedOn w:val="DefaultParagraphFont"/>
    <w:uiPriority w:val="99"/>
    <w:unhideWhenUsed/>
    <w:rsid w:val="00DD23D3"/>
    <w:rPr>
      <w:sz w:val="16"/>
      <w:szCs w:val="16"/>
    </w:rPr>
  </w:style>
  <w:style w:type="paragraph" w:styleId="CommentText">
    <w:name w:val="annotation text"/>
    <w:basedOn w:val="Normal"/>
    <w:link w:val="CommentTextChar"/>
    <w:unhideWhenUsed/>
    <w:rsid w:val="00DD23D3"/>
    <w:pPr>
      <w:jc w:val="left"/>
    </w:pPr>
    <w:rPr>
      <w:rFonts w:ascii="Univers" w:hAnsi="Univers"/>
      <w:sz w:val="20"/>
      <w:szCs w:val="20"/>
    </w:rPr>
  </w:style>
  <w:style w:type="character" w:customStyle="1" w:styleId="CommentTextChar">
    <w:name w:val="Comment Text Char"/>
    <w:basedOn w:val="DefaultParagraphFont"/>
    <w:link w:val="CommentText"/>
    <w:uiPriority w:val="99"/>
    <w:rsid w:val="00DD23D3"/>
    <w:rPr>
      <w:rFonts w:ascii="Univers" w:hAnsi="Univers"/>
    </w:rPr>
  </w:style>
  <w:style w:type="character" w:styleId="Hyperlink">
    <w:name w:val="Hyperlink"/>
    <w:basedOn w:val="DefaultParagraphFont"/>
    <w:uiPriority w:val="99"/>
    <w:unhideWhenUsed/>
    <w:rsid w:val="00DD23D3"/>
    <w:rPr>
      <w:color w:val="0000FF"/>
      <w:u w:val="single"/>
    </w:rPr>
  </w:style>
  <w:style w:type="paragraph" w:customStyle="1" w:styleId="SRWMD1-linebullet">
    <w:name w:val="SRWMD 1-line bullet"/>
    <w:rsid w:val="00DD23D3"/>
    <w:pPr>
      <w:numPr>
        <w:numId w:val="4"/>
      </w:numPr>
      <w:ind w:right="-72"/>
      <w:jc w:val="both"/>
    </w:pPr>
    <w:rPr>
      <w:rFonts w:ascii="Arial" w:hAnsi="Arial"/>
      <w:sz w:val="22"/>
    </w:rPr>
  </w:style>
  <w:style w:type="paragraph" w:customStyle="1" w:styleId="SRWMDFigureandTableTitles">
    <w:name w:val="SRWMD Figure and Table Titles"/>
    <w:next w:val="Normal"/>
    <w:link w:val="SRWMDFigureandTableTitlesChar"/>
    <w:autoRedefine/>
    <w:rsid w:val="005E4AB3"/>
    <w:pPr>
      <w:keepNext/>
      <w:jc w:val="center"/>
    </w:pPr>
    <w:rPr>
      <w:rFonts w:ascii="Arial" w:hAnsi="Arial"/>
      <w:b/>
      <w:noProof/>
      <w:color w:val="000000"/>
      <w:spacing w:val="24"/>
      <w:sz w:val="22"/>
      <w:szCs w:val="22"/>
    </w:rPr>
  </w:style>
  <w:style w:type="paragraph" w:styleId="Caption">
    <w:name w:val="caption"/>
    <w:aliases w:val="Table Caption"/>
    <w:basedOn w:val="SRWMDFigureandTableTitles"/>
    <w:next w:val="Normal"/>
    <w:link w:val="CaptionChar"/>
    <w:uiPriority w:val="35"/>
    <w:qFormat/>
    <w:rsid w:val="00A261B2"/>
    <w:pPr>
      <w:keepLines/>
    </w:pPr>
    <w:rPr>
      <w:rFonts w:ascii="Times New Roman" w:hAnsi="Times New Roman"/>
    </w:rPr>
  </w:style>
  <w:style w:type="table" w:styleId="TableGrid">
    <w:name w:val="Table Grid"/>
    <w:basedOn w:val="TableNormal"/>
    <w:uiPriority w:val="59"/>
    <w:rsid w:val="005E4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WMDTableText">
    <w:name w:val="SRWMD Table Text"/>
    <w:basedOn w:val="Normal"/>
    <w:rsid w:val="005E4AB3"/>
    <w:pPr>
      <w:spacing w:after="0"/>
      <w:jc w:val="left"/>
    </w:pPr>
    <w:rPr>
      <w:sz w:val="18"/>
      <w:szCs w:val="20"/>
    </w:rPr>
  </w:style>
  <w:style w:type="paragraph" w:customStyle="1" w:styleId="Footnote">
    <w:name w:val="Footnote"/>
    <w:basedOn w:val="Normal"/>
    <w:link w:val="FootnoteChar"/>
    <w:qFormat/>
    <w:rsid w:val="00E40245"/>
    <w:pPr>
      <w:spacing w:after="0"/>
    </w:pPr>
    <w:rPr>
      <w:rFonts w:cstheme="minorHAnsi"/>
      <w:sz w:val="18"/>
      <w:lang w:val="en"/>
    </w:rPr>
  </w:style>
  <w:style w:type="paragraph" w:styleId="TOC2">
    <w:name w:val="toc 2"/>
    <w:basedOn w:val="Normal"/>
    <w:next w:val="Normal"/>
    <w:autoRedefine/>
    <w:uiPriority w:val="39"/>
    <w:rsid w:val="004C1AE4"/>
    <w:pPr>
      <w:spacing w:after="100"/>
      <w:ind w:left="240"/>
    </w:pPr>
  </w:style>
  <w:style w:type="character" w:customStyle="1" w:styleId="FootnoteChar">
    <w:name w:val="Footnote Char"/>
    <w:basedOn w:val="DefaultParagraphFont"/>
    <w:link w:val="Footnote"/>
    <w:rsid w:val="00E40245"/>
    <w:rPr>
      <w:rFonts w:ascii="Arial" w:hAnsi="Arial" w:cstheme="minorHAnsi"/>
      <w:sz w:val="18"/>
      <w:szCs w:val="24"/>
      <w:lang w:val="en"/>
    </w:rPr>
  </w:style>
  <w:style w:type="paragraph" w:styleId="TOC3">
    <w:name w:val="toc 3"/>
    <w:basedOn w:val="Normal"/>
    <w:next w:val="Normal"/>
    <w:autoRedefine/>
    <w:uiPriority w:val="39"/>
    <w:rsid w:val="00893FC4"/>
    <w:pPr>
      <w:tabs>
        <w:tab w:val="left" w:pos="1320"/>
        <w:tab w:val="right" w:leader="dot" w:pos="9350"/>
      </w:tabs>
      <w:spacing w:after="0"/>
      <w:ind w:left="475"/>
    </w:pPr>
  </w:style>
  <w:style w:type="paragraph" w:styleId="TableofFigures">
    <w:name w:val="table of figures"/>
    <w:basedOn w:val="Normal"/>
    <w:next w:val="Normal"/>
    <w:uiPriority w:val="99"/>
    <w:rsid w:val="004C1AE4"/>
    <w:pPr>
      <w:spacing w:after="0"/>
    </w:pPr>
  </w:style>
  <w:style w:type="paragraph" w:styleId="TOCHeading">
    <w:name w:val="TOC Heading"/>
    <w:basedOn w:val="Heading10"/>
    <w:next w:val="Normal"/>
    <w:uiPriority w:val="39"/>
    <w:unhideWhenUsed/>
    <w:rsid w:val="004C1AE4"/>
    <w:pPr>
      <w:spacing w:after="0" w:line="259" w:lineRule="auto"/>
      <w:jc w:val="left"/>
      <w:outlineLvl w:val="9"/>
    </w:pPr>
    <w:rPr>
      <w:color w:val="2E74B5" w:themeColor="accent1" w:themeShade="BF"/>
    </w:rPr>
  </w:style>
  <w:style w:type="paragraph" w:customStyle="1" w:styleId="TOCHeading1">
    <w:name w:val="TOC Heading1"/>
    <w:basedOn w:val="Caption"/>
    <w:link w:val="TOCHeading1Char"/>
    <w:qFormat/>
    <w:rsid w:val="00E40245"/>
    <w:rPr>
      <w:rFonts w:eastAsia="Adobe Fan Heiti Std B"/>
      <w:sz w:val="28"/>
      <w:szCs w:val="28"/>
      <w:u w:val="single"/>
    </w:rPr>
  </w:style>
  <w:style w:type="paragraph" w:customStyle="1" w:styleId="SRWMD2-linebullet">
    <w:name w:val="SRWMD 2-line bullet"/>
    <w:rsid w:val="0079529D"/>
    <w:pPr>
      <w:numPr>
        <w:numId w:val="7"/>
      </w:numPr>
      <w:spacing w:after="240"/>
      <w:ind w:right="-72"/>
    </w:pPr>
    <w:rPr>
      <w:rFonts w:ascii="Arial" w:hAnsi="Arial"/>
      <w:sz w:val="22"/>
    </w:rPr>
  </w:style>
  <w:style w:type="character" w:customStyle="1" w:styleId="SRWMDFigureandTableTitlesChar">
    <w:name w:val="SRWMD Figure and Table Titles Char"/>
    <w:basedOn w:val="DefaultParagraphFont"/>
    <w:link w:val="SRWMDFigureandTableTitles"/>
    <w:rsid w:val="004C1AE4"/>
    <w:rPr>
      <w:rFonts w:ascii="Arial" w:hAnsi="Arial"/>
      <w:b/>
      <w:noProof/>
      <w:color w:val="000000"/>
      <w:spacing w:val="24"/>
      <w:sz w:val="22"/>
      <w:szCs w:val="22"/>
    </w:rPr>
  </w:style>
  <w:style w:type="character" w:customStyle="1" w:styleId="CaptionChar">
    <w:name w:val="Caption Char"/>
    <w:aliases w:val="Table Caption Char"/>
    <w:basedOn w:val="SRWMDFigureandTableTitlesChar"/>
    <w:link w:val="Caption"/>
    <w:uiPriority w:val="35"/>
    <w:rsid w:val="00A261B2"/>
    <w:rPr>
      <w:rFonts w:ascii="Arial" w:hAnsi="Arial"/>
      <w:b/>
      <w:noProof/>
      <w:color w:val="000000"/>
      <w:spacing w:val="24"/>
      <w:sz w:val="22"/>
      <w:szCs w:val="22"/>
    </w:rPr>
  </w:style>
  <w:style w:type="character" w:customStyle="1" w:styleId="TOCHeading1Char">
    <w:name w:val="TOC Heading1 Char"/>
    <w:basedOn w:val="CaptionChar"/>
    <w:link w:val="TOCHeading1"/>
    <w:rsid w:val="00E40245"/>
    <w:rPr>
      <w:rFonts w:ascii="Arial" w:eastAsia="Adobe Fan Heiti Std B" w:hAnsi="Arial"/>
      <w:b/>
      <w:noProof/>
      <w:color w:val="000000"/>
      <w:spacing w:val="24"/>
      <w:sz w:val="28"/>
      <w:szCs w:val="28"/>
      <w:u w:val="single"/>
    </w:rPr>
  </w:style>
  <w:style w:type="character" w:customStyle="1" w:styleId="Heading4Char">
    <w:name w:val="Heading 4 Char"/>
    <w:basedOn w:val="DefaultParagraphFont"/>
    <w:link w:val="Heading4"/>
    <w:semiHidden/>
    <w:rsid w:val="0079529D"/>
    <w:rPr>
      <w:rFonts w:asciiTheme="majorHAnsi" w:eastAsiaTheme="majorEastAsia" w:hAnsiTheme="majorHAnsi" w:cstheme="majorBidi"/>
      <w:i/>
      <w:iCs/>
      <w:color w:val="2E74B5" w:themeColor="accent1" w:themeShade="BF"/>
      <w:sz w:val="24"/>
      <w:szCs w:val="24"/>
    </w:rPr>
  </w:style>
  <w:style w:type="paragraph" w:customStyle="1" w:styleId="FooterSRWMD">
    <w:name w:val="Footer SRWMD"/>
    <w:rsid w:val="0079529D"/>
    <w:pPr>
      <w:pBdr>
        <w:top w:val="single" w:sz="4" w:space="1" w:color="auto"/>
      </w:pBdr>
      <w:tabs>
        <w:tab w:val="center" w:pos="4680"/>
        <w:tab w:val="right" w:pos="9360"/>
      </w:tabs>
      <w:ind w:right="-72"/>
    </w:pPr>
    <w:rPr>
      <w:rFonts w:ascii="Franklin Gothic Book" w:hAnsi="Franklin Gothic Book"/>
      <w:spacing w:val="20"/>
      <w:sz w:val="18"/>
    </w:rPr>
  </w:style>
  <w:style w:type="character" w:customStyle="1" w:styleId="HeaderChar1">
    <w:name w:val="Header Char1"/>
    <w:basedOn w:val="DefaultParagraphFont"/>
    <w:uiPriority w:val="99"/>
    <w:rsid w:val="0079529D"/>
    <w:rPr>
      <w:rFonts w:ascii="Univers" w:hAnsi="Univers"/>
      <w:sz w:val="22"/>
    </w:rPr>
  </w:style>
  <w:style w:type="paragraph" w:styleId="CommentSubject">
    <w:name w:val="annotation subject"/>
    <w:basedOn w:val="CommentText"/>
    <w:next w:val="CommentText"/>
    <w:link w:val="CommentSubjectChar"/>
    <w:rsid w:val="0079529D"/>
    <w:pPr>
      <w:jc w:val="both"/>
    </w:pPr>
    <w:rPr>
      <w:rFonts w:asciiTheme="minorHAnsi" w:hAnsiTheme="minorHAnsi"/>
      <w:b/>
      <w:bCs/>
    </w:rPr>
  </w:style>
  <w:style w:type="character" w:customStyle="1" w:styleId="CommentSubjectChar">
    <w:name w:val="Comment Subject Char"/>
    <w:basedOn w:val="CommentTextChar"/>
    <w:link w:val="CommentSubject"/>
    <w:rsid w:val="0079529D"/>
    <w:rPr>
      <w:rFonts w:asciiTheme="minorHAnsi" w:hAnsiTheme="minorHAnsi"/>
      <w:b/>
      <w:bCs/>
    </w:rPr>
  </w:style>
  <w:style w:type="character" w:customStyle="1" w:styleId="sectionbody">
    <w:name w:val="sectionbody"/>
    <w:basedOn w:val="DefaultParagraphFont"/>
    <w:rsid w:val="002716DA"/>
  </w:style>
  <w:style w:type="paragraph" w:customStyle="1" w:styleId="TableContent">
    <w:name w:val="Table (Content)"/>
    <w:basedOn w:val="Caption"/>
    <w:link w:val="TableContentChar"/>
    <w:qFormat/>
    <w:rsid w:val="000D6478"/>
    <w:rPr>
      <w:rFonts w:ascii="Arial Narrow" w:hAnsi="Arial Narrow"/>
      <w:bCs/>
      <w:sz w:val="20"/>
    </w:rPr>
  </w:style>
  <w:style w:type="character" w:customStyle="1" w:styleId="TableContentChar">
    <w:name w:val="Table (Content) Char"/>
    <w:basedOn w:val="CaptionChar"/>
    <w:link w:val="TableContent"/>
    <w:rsid w:val="000D6478"/>
    <w:rPr>
      <w:rFonts w:ascii="Arial Narrow" w:hAnsi="Arial Narrow"/>
      <w:b/>
      <w:bCs/>
      <w:noProof/>
      <w:color w:val="000000"/>
      <w:spacing w:val="24"/>
      <w:sz w:val="22"/>
      <w:szCs w:val="22"/>
    </w:rPr>
  </w:style>
  <w:style w:type="character" w:styleId="FollowedHyperlink">
    <w:name w:val="FollowedHyperlink"/>
    <w:basedOn w:val="DefaultParagraphFont"/>
    <w:rsid w:val="00F327DA"/>
    <w:rPr>
      <w:color w:val="954F72" w:themeColor="followedHyperlink"/>
      <w:u w:val="single"/>
    </w:rPr>
  </w:style>
  <w:style w:type="character" w:styleId="PlaceholderText">
    <w:name w:val="Placeholder Text"/>
    <w:basedOn w:val="DefaultParagraphFont"/>
    <w:uiPriority w:val="99"/>
    <w:semiHidden/>
    <w:rsid w:val="009960F8"/>
    <w:rPr>
      <w:color w:val="808080"/>
    </w:rPr>
  </w:style>
  <w:style w:type="paragraph" w:styleId="Revision">
    <w:name w:val="Revision"/>
    <w:hidden/>
    <w:uiPriority w:val="99"/>
    <w:semiHidden/>
    <w:rsid w:val="00F12962"/>
    <w:rPr>
      <w:rFonts w:ascii="Arial" w:hAnsi="Arial"/>
      <w:sz w:val="24"/>
      <w:szCs w:val="24"/>
    </w:rPr>
  </w:style>
  <w:style w:type="paragraph" w:customStyle="1" w:styleId="TableParagraph">
    <w:name w:val="Table Paragraph"/>
    <w:basedOn w:val="Normal"/>
    <w:uiPriority w:val="1"/>
    <w:qFormat/>
    <w:rsid w:val="007D329B"/>
    <w:pPr>
      <w:widowControl w:val="0"/>
      <w:autoSpaceDE w:val="0"/>
      <w:autoSpaceDN w:val="0"/>
      <w:spacing w:after="0"/>
      <w:jc w:val="center"/>
    </w:pPr>
    <w:rPr>
      <w:rFonts w:eastAsia="Arial" w:cs="Arial"/>
      <w:sz w:val="22"/>
      <w:szCs w:val="22"/>
    </w:rPr>
  </w:style>
  <w:style w:type="paragraph" w:styleId="FootnoteText">
    <w:name w:val="footnote text"/>
    <w:basedOn w:val="Normal"/>
    <w:link w:val="FootnoteTextChar"/>
    <w:rsid w:val="00F7388E"/>
    <w:pPr>
      <w:spacing w:after="0"/>
    </w:pPr>
    <w:rPr>
      <w:sz w:val="20"/>
      <w:szCs w:val="20"/>
    </w:rPr>
  </w:style>
  <w:style w:type="character" w:customStyle="1" w:styleId="FootnoteTextChar">
    <w:name w:val="Footnote Text Char"/>
    <w:basedOn w:val="DefaultParagraphFont"/>
    <w:link w:val="FootnoteText"/>
    <w:rsid w:val="00F7388E"/>
  </w:style>
  <w:style w:type="character" w:styleId="FootnoteReference">
    <w:name w:val="footnote reference"/>
    <w:basedOn w:val="DefaultParagraphFont"/>
    <w:uiPriority w:val="99"/>
    <w:rsid w:val="00F7388E"/>
    <w:rPr>
      <w:vertAlign w:val="superscript"/>
    </w:rPr>
  </w:style>
  <w:style w:type="character" w:styleId="UnresolvedMention">
    <w:name w:val="Unresolved Mention"/>
    <w:basedOn w:val="DefaultParagraphFont"/>
    <w:uiPriority w:val="99"/>
    <w:semiHidden/>
    <w:unhideWhenUsed/>
    <w:rsid w:val="00515D48"/>
    <w:rPr>
      <w:color w:val="605E5C"/>
      <w:shd w:val="clear" w:color="auto" w:fill="E1DFDD"/>
    </w:rPr>
  </w:style>
  <w:style w:type="character" w:styleId="Mention">
    <w:name w:val="Mention"/>
    <w:basedOn w:val="DefaultParagraphFont"/>
    <w:rsid w:val="00DD3FB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1322">
      <w:bodyDiv w:val="1"/>
      <w:marLeft w:val="0"/>
      <w:marRight w:val="0"/>
      <w:marTop w:val="0"/>
      <w:marBottom w:val="0"/>
      <w:divBdr>
        <w:top w:val="none" w:sz="0" w:space="0" w:color="auto"/>
        <w:left w:val="none" w:sz="0" w:space="0" w:color="auto"/>
        <w:bottom w:val="none" w:sz="0" w:space="0" w:color="auto"/>
        <w:right w:val="none" w:sz="0" w:space="0" w:color="auto"/>
      </w:divBdr>
    </w:div>
    <w:div w:id="911165011">
      <w:bodyDiv w:val="1"/>
      <w:marLeft w:val="0"/>
      <w:marRight w:val="0"/>
      <w:marTop w:val="0"/>
      <w:marBottom w:val="0"/>
      <w:divBdr>
        <w:top w:val="none" w:sz="0" w:space="0" w:color="auto"/>
        <w:left w:val="none" w:sz="0" w:space="0" w:color="auto"/>
        <w:bottom w:val="none" w:sz="0" w:space="0" w:color="auto"/>
        <w:right w:val="none" w:sz="0" w:space="0" w:color="auto"/>
      </w:divBdr>
    </w:div>
    <w:div w:id="1876506102">
      <w:bodyDiv w:val="1"/>
      <w:marLeft w:val="0"/>
      <w:marRight w:val="0"/>
      <w:marTop w:val="0"/>
      <w:marBottom w:val="0"/>
      <w:divBdr>
        <w:top w:val="none" w:sz="0" w:space="0" w:color="auto"/>
        <w:left w:val="none" w:sz="0" w:space="0" w:color="auto"/>
        <w:bottom w:val="none" w:sz="0" w:space="0" w:color="auto"/>
        <w:right w:val="none" w:sz="0" w:space="0" w:color="auto"/>
      </w:divBdr>
      <w:divsChild>
        <w:div w:id="116264730">
          <w:marLeft w:val="2160"/>
          <w:marRight w:val="0"/>
          <w:marTop w:val="0"/>
          <w:marBottom w:val="0"/>
          <w:divBdr>
            <w:top w:val="none" w:sz="0" w:space="0" w:color="auto"/>
            <w:left w:val="none" w:sz="0" w:space="0" w:color="auto"/>
            <w:bottom w:val="none" w:sz="0" w:space="0" w:color="auto"/>
            <w:right w:val="none" w:sz="0" w:space="0" w:color="auto"/>
          </w:divBdr>
        </w:div>
        <w:div w:id="741102597">
          <w:marLeft w:val="1440"/>
          <w:marRight w:val="0"/>
          <w:marTop w:val="0"/>
          <w:marBottom w:val="0"/>
          <w:divBdr>
            <w:top w:val="none" w:sz="0" w:space="0" w:color="auto"/>
            <w:left w:val="none" w:sz="0" w:space="0" w:color="auto"/>
            <w:bottom w:val="none" w:sz="0" w:space="0" w:color="auto"/>
            <w:right w:val="none" w:sz="0" w:space="0" w:color="auto"/>
          </w:divBdr>
        </w:div>
        <w:div w:id="1191917798">
          <w:marLeft w:val="2160"/>
          <w:marRight w:val="0"/>
          <w:marTop w:val="0"/>
          <w:marBottom w:val="0"/>
          <w:divBdr>
            <w:top w:val="none" w:sz="0" w:space="0" w:color="auto"/>
            <w:left w:val="none" w:sz="0" w:space="0" w:color="auto"/>
            <w:bottom w:val="none" w:sz="0" w:space="0" w:color="auto"/>
            <w:right w:val="none" w:sz="0" w:space="0" w:color="auto"/>
          </w:divBdr>
        </w:div>
        <w:div w:id="1333484593">
          <w:marLeft w:val="1440"/>
          <w:marRight w:val="0"/>
          <w:marTop w:val="0"/>
          <w:marBottom w:val="0"/>
          <w:divBdr>
            <w:top w:val="none" w:sz="0" w:space="0" w:color="auto"/>
            <w:left w:val="none" w:sz="0" w:space="0" w:color="auto"/>
            <w:bottom w:val="none" w:sz="0" w:space="0" w:color="auto"/>
            <w:right w:val="none" w:sz="0" w:space="0" w:color="auto"/>
          </w:divBdr>
        </w:div>
        <w:div w:id="1596784769">
          <w:marLeft w:val="2160"/>
          <w:marRight w:val="0"/>
          <w:marTop w:val="0"/>
          <w:marBottom w:val="0"/>
          <w:divBdr>
            <w:top w:val="none" w:sz="0" w:space="0" w:color="auto"/>
            <w:left w:val="none" w:sz="0" w:space="0" w:color="auto"/>
            <w:bottom w:val="none" w:sz="0" w:space="0" w:color="auto"/>
            <w:right w:val="none" w:sz="0" w:space="0" w:color="auto"/>
          </w:divBdr>
        </w:div>
        <w:div w:id="1944992269">
          <w:marLeft w:val="1440"/>
          <w:marRight w:val="0"/>
          <w:marTop w:val="0"/>
          <w:marBottom w:val="0"/>
          <w:divBdr>
            <w:top w:val="none" w:sz="0" w:space="0" w:color="auto"/>
            <w:left w:val="none" w:sz="0" w:space="0" w:color="auto"/>
            <w:bottom w:val="none" w:sz="0" w:space="0" w:color="auto"/>
            <w:right w:val="none" w:sz="0" w:space="0" w:color="auto"/>
          </w:divBdr>
        </w:div>
      </w:divsChild>
    </w:div>
    <w:div w:id="1891186446">
      <w:bodyDiv w:val="1"/>
      <w:marLeft w:val="0"/>
      <w:marRight w:val="0"/>
      <w:marTop w:val="0"/>
      <w:marBottom w:val="0"/>
      <w:divBdr>
        <w:top w:val="none" w:sz="0" w:space="0" w:color="auto"/>
        <w:left w:val="none" w:sz="0" w:space="0" w:color="auto"/>
        <w:bottom w:val="none" w:sz="0" w:space="0" w:color="auto"/>
        <w:right w:val="none" w:sz="0" w:space="0" w:color="auto"/>
      </w:divBdr>
      <w:divsChild>
        <w:div w:id="1412235657">
          <w:marLeft w:val="1440"/>
          <w:marRight w:val="0"/>
          <w:marTop w:val="0"/>
          <w:marBottom w:val="0"/>
          <w:divBdr>
            <w:top w:val="none" w:sz="0" w:space="0" w:color="auto"/>
            <w:left w:val="none" w:sz="0" w:space="0" w:color="auto"/>
            <w:bottom w:val="none" w:sz="0" w:space="0" w:color="auto"/>
            <w:right w:val="none" w:sz="0" w:space="0" w:color="auto"/>
          </w:divBdr>
        </w:div>
      </w:divsChild>
    </w:div>
    <w:div w:id="2058312320">
      <w:bodyDiv w:val="1"/>
      <w:marLeft w:val="0"/>
      <w:marRight w:val="0"/>
      <w:marTop w:val="0"/>
      <w:marBottom w:val="0"/>
      <w:divBdr>
        <w:top w:val="none" w:sz="0" w:space="0" w:color="auto"/>
        <w:left w:val="none" w:sz="0" w:space="0" w:color="auto"/>
        <w:bottom w:val="none" w:sz="0" w:space="0" w:color="auto"/>
        <w:right w:val="none" w:sz="0" w:space="0" w:color="auto"/>
      </w:divBdr>
      <w:divsChild>
        <w:div w:id="1721318781">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yperlink" Target="https://floridadep.gov/owper/water-policy/content/lower-santa-fe-and-ichetucknee-rivers-lsfir-and-priority-springs-minimum" TargetMode="External"/><Relationship Id="rId3" Type="http://schemas.openxmlformats.org/officeDocument/2006/relationships/customXml" Target="../customXml/item3.xml"/><Relationship Id="rId21" Type="http://schemas.openxmlformats.org/officeDocument/2006/relationships/hyperlink" Target="https://aws.sjrwmd.com/NFWSP/watersupplyplan/documents/final/2023_NFRWSP_and_Associated_Appendices_Final_20230212.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bls.gov/charts/state-employment-and-unemployment/average-hourly-earnings-and-weekly-hours-and-earnings-by-state.htm?utm_source=chatgpt.com"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floridadep.gov/sites/default/files/CFWI%20SERC%20Report%2002_08_2021%20with%20LCRA_0.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bls.gov/data/inflation_calculator.htm" TargetMode="Externa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edr.state.fl.us/content/population-demographics/data/index-floridaproducts.cfm"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edr.state.fl.us/content/population-demographics/data/index-floridaproducts.cf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NPVFY6KNS3ZM-751080836-10027</_dlc_DocId>
    <_dlc_DocIdUrl xmlns="ed83551b-1c74-4eb0-a689-e3b00317a30f">
      <Url>https://floridadep.sharepoint.com/owp/_layouts/15/DocIdRedir.aspx?ID=NPVFY6KNS3ZM-751080836-10027</Url>
      <Description>NPVFY6KNS3ZM-751080836-10027</Description>
    </_dlc_DocIdUrl>
    <lcf76f155ced4ddcb4097134ff3c332f xmlns="1e1eb553-2b11-4fd1-80c5-77593ac53f28">
      <Terms xmlns="http://schemas.microsoft.com/office/infopath/2007/PartnerControls"/>
    </lcf76f155ced4ddcb4097134ff3c332f>
    <DocType xmlns="1E1EB553-2B11-4FD1-80C5-77593AC53F28">Enter Choice #1</DocType>
    <TaxCatchAll xmlns="ed83551b-1c74-4eb0-a689-e3b00317a3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4DED66F72F23448E13A1D27083B764" ma:contentTypeVersion="20" ma:contentTypeDescription="Create a new document." ma:contentTypeScope="" ma:versionID="4bb8e3cc521bc39beb9314fb18a2167e">
  <xsd:schema xmlns:xsd="http://www.w3.org/2001/XMLSchema" xmlns:xs="http://www.w3.org/2001/XMLSchema" xmlns:p="http://schemas.microsoft.com/office/2006/metadata/properties" xmlns:ns2="ed83551b-1c74-4eb0-a689-e3b00317a30f" xmlns:ns3="1E1EB553-2B11-4FD1-80C5-77593AC53F28" xmlns:ns4="1e1eb553-2b11-4fd1-80c5-77593ac53f28" targetNamespace="http://schemas.microsoft.com/office/2006/metadata/properties" ma:root="true" ma:fieldsID="74e852d25f30d6fa2d4d0abc9ae1b417" ns2:_="" ns3:_="" ns4:_="">
    <xsd:import namespace="ed83551b-1c74-4eb0-a689-e3b00317a30f"/>
    <xsd:import namespace="1E1EB553-2B11-4FD1-80C5-77593AC53F28"/>
    <xsd:import namespace="1e1eb553-2b11-4fd1-80c5-77593ac53f28"/>
    <xsd:element name="properties">
      <xsd:complexType>
        <xsd:sequence>
          <xsd:element name="documentManagement">
            <xsd:complexType>
              <xsd:all>
                <xsd:element ref="ns2:_dlc_DocId" minOccurs="0"/>
                <xsd:element ref="ns2:_dlc_DocIdUrl" minOccurs="0"/>
                <xsd:element ref="ns2:_dlc_DocIdPersistId" minOccurs="0"/>
                <xsd:element ref="ns3:DocType" minOccurs="0"/>
                <xsd:element ref="ns4:MediaServiceMetadata" minOccurs="0"/>
                <xsd:element ref="ns4:MediaServiceFastMetadata" minOccurs="0"/>
                <xsd:element ref="ns2:SharedWithUsers" minOccurs="0"/>
                <xsd:element ref="ns2: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9122cbf-6b58-41a2-aaee-5875a53bed75}" ma:internalName="TaxCatchAll" ma:showField="CatchAllData" ma:web="ed83551b-1c74-4eb0-a689-e3b00317a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1EB553-2B11-4FD1-80C5-77593AC53F28" elementFormDefault="qualified">
    <xsd:import namespace="http://schemas.microsoft.com/office/2006/documentManagement/types"/>
    <xsd:import namespace="http://schemas.microsoft.com/office/infopath/2007/PartnerControls"/>
    <xsd:element name="DocType" ma:index="11" nillable="true" ma:displayName="DocType" ma:default="Enter Choice #1" ma:format="Dropdown" ma:internalName="DocType">
      <xsd:simpleType>
        <xsd:restriction base="dms:Choice">
          <xsd:enumeration value="Enter Choice #1"/>
          <xsd:enumeration value="Enter Choice #2"/>
          <xsd:enumeration value="Enter 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1e1eb553-2b11-4fd1-80c5-77593ac53f2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dd22a39-e768-4485-83bb-9ac52943c3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DACFA-271B-4052-A99C-1C33A86800EC}">
  <ds:schemaRefs>
    <ds:schemaRef ds:uri="http://schemas.microsoft.com/sharepoint/events"/>
  </ds:schemaRefs>
</ds:datastoreItem>
</file>

<file path=customXml/itemProps2.xml><?xml version="1.0" encoding="utf-8"?>
<ds:datastoreItem xmlns:ds="http://schemas.openxmlformats.org/officeDocument/2006/customXml" ds:itemID="{B1C5ADD5-CE3B-4F50-BCD1-32500B23C2C1}">
  <ds:schemaRefs>
    <ds:schemaRef ds:uri="http://schemas.microsoft.com/office/2006/documentManagement/types"/>
    <ds:schemaRef ds:uri="http://purl.org/dc/dcmitype/"/>
    <ds:schemaRef ds:uri="ed83551b-1c74-4eb0-a689-e3b00317a30f"/>
    <ds:schemaRef ds:uri="http://www.w3.org/XML/1998/namespace"/>
    <ds:schemaRef ds:uri="http://purl.org/dc/elements/1.1/"/>
    <ds:schemaRef ds:uri="1e1eb553-2b11-4fd1-80c5-77593ac53f28"/>
    <ds:schemaRef ds:uri="1E1EB553-2B11-4FD1-80C5-77593AC53F28"/>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79044C8-1AAF-4D60-A36C-A26E96DA6D4A}">
  <ds:schemaRefs>
    <ds:schemaRef ds:uri="http://schemas.microsoft.com/sharepoint/v3/contenttype/forms"/>
  </ds:schemaRefs>
</ds:datastoreItem>
</file>

<file path=customXml/itemProps4.xml><?xml version="1.0" encoding="utf-8"?>
<ds:datastoreItem xmlns:ds="http://schemas.openxmlformats.org/officeDocument/2006/customXml" ds:itemID="{50CD8E61-5F31-4E92-B8D6-AE7E442BB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1E1EB553-2B11-4FD1-80C5-77593AC53F28"/>
    <ds:schemaRef ds:uri="1e1eb553-2b11-4fd1-80c5-77593ac53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F6950E-7B8E-4473-BE3A-22E6F3439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17013</Words>
  <Characters>99722</Characters>
  <Application>Microsoft Office Word</Application>
  <DocSecurity>0</DocSecurity>
  <Lines>831</Lines>
  <Paragraphs>233</Paragraphs>
  <ScaleCrop>false</ScaleCrop>
  <HeadingPairs>
    <vt:vector size="2" baseType="variant">
      <vt:variant>
        <vt:lpstr>Title</vt:lpstr>
      </vt:variant>
      <vt:variant>
        <vt:i4>1</vt:i4>
      </vt:variant>
    </vt:vector>
  </HeadingPairs>
  <TitlesOfParts>
    <vt:vector size="1" baseType="lpstr">
      <vt:lpstr>Statement of Estimated Regulatory Cost</vt:lpstr>
    </vt:vector>
  </TitlesOfParts>
  <Manager>Dianne Redd - 850-245-2057</Manager>
  <Company>Florida Department of Envionmental Protection</Company>
  <LinksUpToDate>false</LinksUpToDate>
  <CharactersWithSpaces>116502</CharactersWithSpaces>
  <SharedDoc>false</SharedDoc>
  <HyperlinkBase/>
  <HLinks>
    <vt:vector size="126" baseType="variant">
      <vt:variant>
        <vt:i4>2556006</vt:i4>
      </vt:variant>
      <vt:variant>
        <vt:i4>219</vt:i4>
      </vt:variant>
      <vt:variant>
        <vt:i4>0</vt:i4>
      </vt:variant>
      <vt:variant>
        <vt:i4>5</vt:i4>
      </vt:variant>
      <vt:variant>
        <vt:lpwstr>https://floridadep.gov/owper/water-policy/content/lower-santa-fe-and-ichetucknee-rivers-lsfir-and-priority-springs-minimum</vt:lpwstr>
      </vt:variant>
      <vt:variant>
        <vt:lpwstr/>
      </vt:variant>
      <vt:variant>
        <vt:i4>5963880</vt:i4>
      </vt:variant>
      <vt:variant>
        <vt:i4>216</vt:i4>
      </vt:variant>
      <vt:variant>
        <vt:i4>0</vt:i4>
      </vt:variant>
      <vt:variant>
        <vt:i4>5</vt:i4>
      </vt:variant>
      <vt:variant>
        <vt:lpwstr>https://www.bls.gov/charts/state-employment-and-unemployment/average-hourly-earnings-and-weekly-hours-and-earnings-by-state.htm?utm_source=chatgpt.com</vt:lpwstr>
      </vt:variant>
      <vt:variant>
        <vt:lpwstr/>
      </vt:variant>
      <vt:variant>
        <vt:i4>852025</vt:i4>
      </vt:variant>
      <vt:variant>
        <vt:i4>213</vt:i4>
      </vt:variant>
      <vt:variant>
        <vt:i4>0</vt:i4>
      </vt:variant>
      <vt:variant>
        <vt:i4>5</vt:i4>
      </vt:variant>
      <vt:variant>
        <vt:lpwstr>https://www.bls.gov/data/inflation_calculator.htm</vt:lpwstr>
      </vt:variant>
      <vt:variant>
        <vt:lpwstr/>
      </vt:variant>
      <vt:variant>
        <vt:i4>3276922</vt:i4>
      </vt:variant>
      <vt:variant>
        <vt:i4>210</vt:i4>
      </vt:variant>
      <vt:variant>
        <vt:i4>0</vt:i4>
      </vt:variant>
      <vt:variant>
        <vt:i4>5</vt:i4>
      </vt:variant>
      <vt:variant>
        <vt:lpwstr>https://edr.state.fl.us/content/population-demographics/data/index-floridaproducts.cfm</vt:lpwstr>
      </vt:variant>
      <vt:variant>
        <vt:lpwstr/>
      </vt:variant>
      <vt:variant>
        <vt:i4>3276922</vt:i4>
      </vt:variant>
      <vt:variant>
        <vt:i4>207</vt:i4>
      </vt:variant>
      <vt:variant>
        <vt:i4>0</vt:i4>
      </vt:variant>
      <vt:variant>
        <vt:i4>5</vt:i4>
      </vt:variant>
      <vt:variant>
        <vt:lpwstr>https://edr.state.fl.us/content/population-demographics/data/index-floridaproducts.cfm</vt:lpwstr>
      </vt:variant>
      <vt:variant>
        <vt:lpwstr/>
      </vt:variant>
      <vt:variant>
        <vt:i4>1376339</vt:i4>
      </vt:variant>
      <vt:variant>
        <vt:i4>204</vt:i4>
      </vt:variant>
      <vt:variant>
        <vt:i4>0</vt:i4>
      </vt:variant>
      <vt:variant>
        <vt:i4>5</vt:i4>
      </vt:variant>
      <vt:variant>
        <vt:lpwstr>https://aws.sjrwmd.com/NFWSP/watersupplyplan/documents/final/2023_NFRWSP_and_Associated_Appendices_Final_20230212.pdf</vt:lpwstr>
      </vt:variant>
      <vt:variant>
        <vt:lpwstr/>
      </vt:variant>
      <vt:variant>
        <vt:i4>5832736</vt:i4>
      </vt:variant>
      <vt:variant>
        <vt:i4>201</vt:i4>
      </vt:variant>
      <vt:variant>
        <vt:i4>0</vt:i4>
      </vt:variant>
      <vt:variant>
        <vt:i4>5</vt:i4>
      </vt:variant>
      <vt:variant>
        <vt:lpwstr>https://floridadep.gov/sites/default/files/CFWI SERC Report 02_08_2021 with LCRA_0.pdf</vt:lpwstr>
      </vt:variant>
      <vt:variant>
        <vt:lpwstr/>
      </vt:variant>
      <vt:variant>
        <vt:i4>1179706</vt:i4>
      </vt:variant>
      <vt:variant>
        <vt:i4>155</vt:i4>
      </vt:variant>
      <vt:variant>
        <vt:i4>0</vt:i4>
      </vt:variant>
      <vt:variant>
        <vt:i4>5</vt:i4>
      </vt:variant>
      <vt:variant>
        <vt:lpwstr/>
      </vt:variant>
      <vt:variant>
        <vt:lpwstr>_Toc211595042</vt:lpwstr>
      </vt:variant>
      <vt:variant>
        <vt:i4>1179706</vt:i4>
      </vt:variant>
      <vt:variant>
        <vt:i4>149</vt:i4>
      </vt:variant>
      <vt:variant>
        <vt:i4>0</vt:i4>
      </vt:variant>
      <vt:variant>
        <vt:i4>5</vt:i4>
      </vt:variant>
      <vt:variant>
        <vt:lpwstr/>
      </vt:variant>
      <vt:variant>
        <vt:lpwstr>_Toc211595041</vt:lpwstr>
      </vt:variant>
      <vt:variant>
        <vt:i4>1179706</vt:i4>
      </vt:variant>
      <vt:variant>
        <vt:i4>143</vt:i4>
      </vt:variant>
      <vt:variant>
        <vt:i4>0</vt:i4>
      </vt:variant>
      <vt:variant>
        <vt:i4>5</vt:i4>
      </vt:variant>
      <vt:variant>
        <vt:lpwstr/>
      </vt:variant>
      <vt:variant>
        <vt:lpwstr>_Toc211595040</vt:lpwstr>
      </vt:variant>
      <vt:variant>
        <vt:i4>1376314</vt:i4>
      </vt:variant>
      <vt:variant>
        <vt:i4>137</vt:i4>
      </vt:variant>
      <vt:variant>
        <vt:i4>0</vt:i4>
      </vt:variant>
      <vt:variant>
        <vt:i4>5</vt:i4>
      </vt:variant>
      <vt:variant>
        <vt:lpwstr/>
      </vt:variant>
      <vt:variant>
        <vt:lpwstr>_Toc211595039</vt:lpwstr>
      </vt:variant>
      <vt:variant>
        <vt:i4>1376314</vt:i4>
      </vt:variant>
      <vt:variant>
        <vt:i4>131</vt:i4>
      </vt:variant>
      <vt:variant>
        <vt:i4>0</vt:i4>
      </vt:variant>
      <vt:variant>
        <vt:i4>5</vt:i4>
      </vt:variant>
      <vt:variant>
        <vt:lpwstr/>
      </vt:variant>
      <vt:variant>
        <vt:lpwstr>_Toc211595038</vt:lpwstr>
      </vt:variant>
      <vt:variant>
        <vt:i4>1376314</vt:i4>
      </vt:variant>
      <vt:variant>
        <vt:i4>125</vt:i4>
      </vt:variant>
      <vt:variant>
        <vt:i4>0</vt:i4>
      </vt:variant>
      <vt:variant>
        <vt:i4>5</vt:i4>
      </vt:variant>
      <vt:variant>
        <vt:lpwstr/>
      </vt:variant>
      <vt:variant>
        <vt:lpwstr>_Toc211595037</vt:lpwstr>
      </vt:variant>
      <vt:variant>
        <vt:i4>1376314</vt:i4>
      </vt:variant>
      <vt:variant>
        <vt:i4>119</vt:i4>
      </vt:variant>
      <vt:variant>
        <vt:i4>0</vt:i4>
      </vt:variant>
      <vt:variant>
        <vt:i4>5</vt:i4>
      </vt:variant>
      <vt:variant>
        <vt:lpwstr/>
      </vt:variant>
      <vt:variant>
        <vt:lpwstr>_Toc211595036</vt:lpwstr>
      </vt:variant>
      <vt:variant>
        <vt:i4>1376314</vt:i4>
      </vt:variant>
      <vt:variant>
        <vt:i4>113</vt:i4>
      </vt:variant>
      <vt:variant>
        <vt:i4>0</vt:i4>
      </vt:variant>
      <vt:variant>
        <vt:i4>5</vt:i4>
      </vt:variant>
      <vt:variant>
        <vt:lpwstr/>
      </vt:variant>
      <vt:variant>
        <vt:lpwstr>_Toc211595035</vt:lpwstr>
      </vt:variant>
      <vt:variant>
        <vt:i4>1376314</vt:i4>
      </vt:variant>
      <vt:variant>
        <vt:i4>107</vt:i4>
      </vt:variant>
      <vt:variant>
        <vt:i4>0</vt:i4>
      </vt:variant>
      <vt:variant>
        <vt:i4>5</vt:i4>
      </vt:variant>
      <vt:variant>
        <vt:lpwstr/>
      </vt:variant>
      <vt:variant>
        <vt:lpwstr>_Toc211595034</vt:lpwstr>
      </vt:variant>
      <vt:variant>
        <vt:i4>1376314</vt:i4>
      </vt:variant>
      <vt:variant>
        <vt:i4>101</vt:i4>
      </vt:variant>
      <vt:variant>
        <vt:i4>0</vt:i4>
      </vt:variant>
      <vt:variant>
        <vt:i4>5</vt:i4>
      </vt:variant>
      <vt:variant>
        <vt:lpwstr/>
      </vt:variant>
      <vt:variant>
        <vt:lpwstr>_Toc211595033</vt:lpwstr>
      </vt:variant>
      <vt:variant>
        <vt:i4>1376314</vt:i4>
      </vt:variant>
      <vt:variant>
        <vt:i4>95</vt:i4>
      </vt:variant>
      <vt:variant>
        <vt:i4>0</vt:i4>
      </vt:variant>
      <vt:variant>
        <vt:i4>5</vt:i4>
      </vt:variant>
      <vt:variant>
        <vt:lpwstr/>
      </vt:variant>
      <vt:variant>
        <vt:lpwstr>_Toc211595032</vt:lpwstr>
      </vt:variant>
      <vt:variant>
        <vt:i4>1376314</vt:i4>
      </vt:variant>
      <vt:variant>
        <vt:i4>89</vt:i4>
      </vt:variant>
      <vt:variant>
        <vt:i4>0</vt:i4>
      </vt:variant>
      <vt:variant>
        <vt:i4>5</vt:i4>
      </vt:variant>
      <vt:variant>
        <vt:lpwstr/>
      </vt:variant>
      <vt:variant>
        <vt:lpwstr>_Toc211595031</vt:lpwstr>
      </vt:variant>
      <vt:variant>
        <vt:i4>1376314</vt:i4>
      </vt:variant>
      <vt:variant>
        <vt:i4>83</vt:i4>
      </vt:variant>
      <vt:variant>
        <vt:i4>0</vt:i4>
      </vt:variant>
      <vt:variant>
        <vt:i4>5</vt:i4>
      </vt:variant>
      <vt:variant>
        <vt:lpwstr/>
      </vt:variant>
      <vt:variant>
        <vt:lpwstr>_Toc211595030</vt:lpwstr>
      </vt:variant>
      <vt:variant>
        <vt:i4>3211272</vt:i4>
      </vt:variant>
      <vt:variant>
        <vt:i4>0</vt:i4>
      </vt:variant>
      <vt:variant>
        <vt:i4>0</vt:i4>
      </vt:variant>
      <vt:variant>
        <vt:i4>5</vt:i4>
      </vt:variant>
      <vt:variant>
        <vt:lpwstr>mailto:Kristine.P.Morris@FloridaDEP.gov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AttachmentA. LSFIR SERC Report_FINAL_10-2-2025</dc:title>
  <dc:subject>Memo Blank B&amp;W</dc:subject>
  <dc:creator>OfficeofWaterPolicyandEcosystemsRestoration@floridadep.gov</dc:creator>
  <cp:keywords/>
  <dc:description/>
  <cp:lastModifiedBy>Flores, Pamela</cp:lastModifiedBy>
  <cp:revision>3</cp:revision>
  <cp:lastPrinted>2025-09-23T15:35:00Z</cp:lastPrinted>
  <dcterms:created xsi:type="dcterms:W3CDTF">2025-11-10T20:30:00Z</dcterms:created>
  <dcterms:modified xsi:type="dcterms:W3CDTF">2025-11-10T20:32:00Z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0x010100034DED66F72F23448E13A1D27083B764</vt:lpwstr>
  </property>
  <property fmtid="{D5CDD505-2E9C-101B-9397-08002B2CF9AE}" pid="3" name="MediaServiceImageTags">
    <vt:lpwstr/>
  </property>
  <property fmtid="{D5CDD505-2E9C-101B-9397-08002B2CF9AE}" pid="4" name="_dlc_DocIdItemGuid">
    <vt:lpwstr>99fbef48-ff2f-4286-90e2-79fca16be846</vt:lpwstr>
  </property>
  <property fmtid="{D5CDD505-2E9C-101B-9397-08002B2CF9AE}" pid="5" name="GrammarlyDocumentId">
    <vt:lpwstr>754d781d-a968-4a12-b5ab-077f2b8d89bb</vt:lpwstr>
  </property>
</Properties>
</file>